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C5" w:rsidRDefault="001744C5">
      <w:pPr>
        <w:rPr>
          <w:b/>
          <w:u w:val="single"/>
        </w:rPr>
      </w:pPr>
    </w:p>
    <w:p w:rsidR="00C254DF" w:rsidRPr="00AF4125" w:rsidRDefault="00C254DF">
      <w:pPr>
        <w:rPr>
          <w:b/>
        </w:rPr>
      </w:pPr>
      <w:r w:rsidRPr="00AF4125">
        <w:rPr>
          <w:b/>
        </w:rPr>
        <w:t>Information to have ready ahead of time:</w:t>
      </w:r>
    </w:p>
    <w:p w:rsidR="00C254DF" w:rsidRPr="001744C5" w:rsidRDefault="00C254DF" w:rsidP="00C254DF">
      <w:pPr>
        <w:pStyle w:val="ListParagraph"/>
        <w:numPr>
          <w:ilvl w:val="0"/>
          <w:numId w:val="1"/>
        </w:numPr>
      </w:pPr>
      <w:r w:rsidRPr="001744C5">
        <w:t xml:space="preserve">Have </w:t>
      </w:r>
      <w:r>
        <w:t xml:space="preserve">these documents </w:t>
      </w:r>
      <w:r w:rsidRPr="001744C5">
        <w:t>ready for upload:</w:t>
      </w:r>
    </w:p>
    <w:p w:rsidR="00C254DF" w:rsidRPr="001744C5" w:rsidRDefault="00C254DF" w:rsidP="00C254DF">
      <w:pPr>
        <w:pStyle w:val="ListParagraph"/>
        <w:numPr>
          <w:ilvl w:val="1"/>
          <w:numId w:val="1"/>
        </w:numPr>
      </w:pPr>
      <w:r w:rsidRPr="001744C5">
        <w:t xml:space="preserve">CPR card (it should be posted on </w:t>
      </w:r>
      <w:proofErr w:type="spellStart"/>
      <w:r w:rsidRPr="001744C5">
        <w:t>Castlebranch</w:t>
      </w:r>
      <w:proofErr w:type="spellEnd"/>
      <w:r w:rsidRPr="001744C5">
        <w:t xml:space="preserve"> if you do not have it)</w:t>
      </w:r>
    </w:p>
    <w:p w:rsidR="00C254DF" w:rsidRPr="001744C5" w:rsidRDefault="00C254DF" w:rsidP="00C254DF">
      <w:pPr>
        <w:pStyle w:val="ListParagraph"/>
        <w:numPr>
          <w:ilvl w:val="1"/>
          <w:numId w:val="1"/>
        </w:numPr>
      </w:pPr>
      <w:proofErr w:type="spellStart"/>
      <w:r w:rsidRPr="001744C5">
        <w:t>APhA</w:t>
      </w:r>
      <w:proofErr w:type="spellEnd"/>
      <w:r w:rsidRPr="001744C5">
        <w:t xml:space="preserve"> Immunization Course Completion Certificate</w:t>
      </w:r>
    </w:p>
    <w:p w:rsidR="00C254DF" w:rsidRPr="001744C5" w:rsidRDefault="00C254DF" w:rsidP="00C254DF">
      <w:pPr>
        <w:pStyle w:val="ListParagraph"/>
        <w:numPr>
          <w:ilvl w:val="0"/>
          <w:numId w:val="1"/>
        </w:numPr>
      </w:pPr>
      <w:r w:rsidRPr="001744C5">
        <w:t>Have ready for use:</w:t>
      </w:r>
    </w:p>
    <w:p w:rsidR="00F306AC" w:rsidRDefault="00F306AC" w:rsidP="00201A69">
      <w:pPr>
        <w:pStyle w:val="ListParagraph"/>
        <w:numPr>
          <w:ilvl w:val="1"/>
          <w:numId w:val="1"/>
        </w:numPr>
      </w:pPr>
      <w:r>
        <w:t xml:space="preserve">PA Pharmacist Licensure Guide (screen shot) Handout </w:t>
      </w:r>
    </w:p>
    <w:p w:rsidR="00832FE1" w:rsidRDefault="00832FE1" w:rsidP="00832FE1">
      <w:pPr>
        <w:pStyle w:val="ListParagraph"/>
        <w:numPr>
          <w:ilvl w:val="1"/>
          <w:numId w:val="1"/>
        </w:numPr>
      </w:pPr>
      <w:r>
        <w:t>Pharmacy intern registration (license) number</w:t>
      </w:r>
    </w:p>
    <w:p w:rsidR="00C254DF" w:rsidRPr="001744C5" w:rsidRDefault="00C254DF" w:rsidP="00201A69">
      <w:pPr>
        <w:pStyle w:val="ListParagraph"/>
        <w:numPr>
          <w:ilvl w:val="1"/>
          <w:numId w:val="1"/>
        </w:numPr>
      </w:pPr>
      <w:r w:rsidRPr="001744C5">
        <w:t>Debit/credit card</w:t>
      </w:r>
      <w:r w:rsidR="009E7E10">
        <w:t xml:space="preserve"> (account where you will be paying from)</w:t>
      </w:r>
    </w:p>
    <w:p w:rsidR="009E7E10" w:rsidRDefault="009E7E10" w:rsidP="009E7E10">
      <w:pPr>
        <w:pStyle w:val="ListParagraph"/>
        <w:numPr>
          <w:ilvl w:val="1"/>
          <w:numId w:val="1"/>
        </w:numPr>
      </w:pPr>
      <w:r>
        <w:t>PALS login (</w:t>
      </w:r>
      <w:r w:rsidR="00F306AC">
        <w:t xml:space="preserve">created with your </w:t>
      </w:r>
      <w:r>
        <w:t>pharmacy intern license; if you have forgotten this, you</w:t>
      </w:r>
      <w:r w:rsidR="00F306AC">
        <w:t xml:space="preserve"> may need to call the SBOP</w:t>
      </w:r>
      <w:r>
        <w:t xml:space="preserve"> or use PALS Login Assistance on-line)</w:t>
      </w:r>
    </w:p>
    <w:p w:rsidR="009E7E10" w:rsidRDefault="009E7E10" w:rsidP="009E7E10">
      <w:pPr>
        <w:pStyle w:val="ListParagraph"/>
        <w:numPr>
          <w:ilvl w:val="1"/>
          <w:numId w:val="1"/>
        </w:numPr>
      </w:pPr>
      <w:r>
        <w:t>PALS registration code (if you have forgotten this, there is a link to obtain it on the PALS front page)</w:t>
      </w:r>
    </w:p>
    <w:p w:rsidR="00C254DF" w:rsidRDefault="00C254DF" w:rsidP="00C254DF">
      <w:pPr>
        <w:pStyle w:val="ListParagraph"/>
        <w:numPr>
          <w:ilvl w:val="1"/>
          <w:numId w:val="1"/>
        </w:numPr>
      </w:pPr>
      <w:r w:rsidRPr="001744C5">
        <w:t>Checking account number</w:t>
      </w:r>
    </w:p>
    <w:p w:rsidR="00C254DF" w:rsidRDefault="00C254DF"/>
    <w:p w:rsidR="001744C5" w:rsidRPr="00AF4125" w:rsidRDefault="00C254DF">
      <w:pPr>
        <w:rPr>
          <w:b/>
          <w:u w:val="single"/>
        </w:rPr>
      </w:pPr>
      <w:r w:rsidRPr="00AF4125">
        <w:rPr>
          <w:b/>
          <w:u w:val="single"/>
        </w:rPr>
        <w:t>Step 1: Complete the</w:t>
      </w:r>
      <w:r w:rsidR="009E7E10">
        <w:rPr>
          <w:b/>
          <w:u w:val="single"/>
        </w:rPr>
        <w:t xml:space="preserve"> “Recognizing and Reporting Child Abuse” on-line training program</w:t>
      </w:r>
    </w:p>
    <w:p w:rsidR="00C254DF" w:rsidRPr="001744C5" w:rsidRDefault="009E7E10" w:rsidP="00C254DF">
      <w:pPr>
        <w:pStyle w:val="ListParagraph"/>
        <w:numPr>
          <w:ilvl w:val="0"/>
          <w:numId w:val="1"/>
        </w:numPr>
      </w:pPr>
      <w:r>
        <w:rPr>
          <w:b/>
        </w:rPr>
        <w:t>T</w:t>
      </w:r>
      <w:r w:rsidR="00C254DF" w:rsidRPr="00C254DF">
        <w:rPr>
          <w:b/>
        </w:rPr>
        <w:t>his is a 3-hour program</w:t>
      </w:r>
      <w:r w:rsidR="00C254DF">
        <w:t xml:space="preserve"> – see link below</w:t>
      </w:r>
    </w:p>
    <w:p w:rsidR="001744C5" w:rsidRDefault="001744C5" w:rsidP="001744C5"/>
    <w:tbl>
      <w:tblPr>
        <w:tblW w:w="971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364"/>
        <w:gridCol w:w="4302"/>
        <w:gridCol w:w="2628"/>
        <w:gridCol w:w="627"/>
      </w:tblGrid>
      <w:tr w:rsidR="00C254DF" w:rsidRPr="00C254DF" w:rsidTr="00C254DF">
        <w:trPr>
          <w:tblCellSpacing w:w="15" w:type="dxa"/>
        </w:trPr>
        <w:tc>
          <w:tcPr>
            <w:tcW w:w="746" w:type="dxa"/>
          </w:tcPr>
          <w:p w:rsidR="00C254DF" w:rsidRPr="00C254DF" w:rsidRDefault="00C254DF" w:rsidP="00C254DF">
            <w:pPr>
              <w:rPr>
                <w:b/>
                <w:sz w:val="20"/>
                <w:szCs w:val="20"/>
              </w:rPr>
            </w:pPr>
            <w:r>
              <w:rPr>
                <w:b/>
                <w:sz w:val="20"/>
                <w:szCs w:val="20"/>
              </w:rPr>
              <w:t>Done</w:t>
            </w:r>
          </w:p>
        </w:tc>
        <w:tc>
          <w:tcPr>
            <w:tcW w:w="1334" w:type="dxa"/>
            <w:tcMar>
              <w:top w:w="15" w:type="dxa"/>
              <w:left w:w="15" w:type="dxa"/>
              <w:bottom w:w="15" w:type="dxa"/>
              <w:right w:w="15" w:type="dxa"/>
            </w:tcMar>
            <w:vAlign w:val="center"/>
          </w:tcPr>
          <w:p w:rsidR="00C254DF" w:rsidRPr="00C254DF" w:rsidRDefault="00C254DF" w:rsidP="00C254DF">
            <w:pPr>
              <w:rPr>
                <w:b/>
                <w:sz w:val="20"/>
                <w:szCs w:val="20"/>
              </w:rPr>
            </w:pPr>
            <w:r w:rsidRPr="00C254DF">
              <w:rPr>
                <w:b/>
                <w:sz w:val="20"/>
                <w:szCs w:val="20"/>
              </w:rPr>
              <w:t>Item</w:t>
            </w:r>
          </w:p>
        </w:tc>
        <w:tc>
          <w:tcPr>
            <w:tcW w:w="4272" w:type="dxa"/>
            <w:tcMar>
              <w:top w:w="15" w:type="dxa"/>
              <w:left w:w="15" w:type="dxa"/>
              <w:bottom w:w="15" w:type="dxa"/>
              <w:right w:w="15" w:type="dxa"/>
            </w:tcMar>
            <w:vAlign w:val="center"/>
          </w:tcPr>
          <w:p w:rsidR="00C254DF" w:rsidRPr="00C254DF" w:rsidRDefault="00C254DF" w:rsidP="008E6D35">
            <w:pPr>
              <w:rPr>
                <w:b/>
                <w:sz w:val="20"/>
                <w:szCs w:val="20"/>
              </w:rPr>
            </w:pPr>
            <w:r w:rsidRPr="00C254DF">
              <w:rPr>
                <w:b/>
                <w:sz w:val="20"/>
                <w:szCs w:val="20"/>
              </w:rPr>
              <w:t>Instructions</w:t>
            </w:r>
          </w:p>
        </w:tc>
        <w:tc>
          <w:tcPr>
            <w:tcW w:w="2598" w:type="dxa"/>
          </w:tcPr>
          <w:p w:rsidR="00C254DF" w:rsidRPr="00C254DF" w:rsidRDefault="00C254DF" w:rsidP="008E6D35">
            <w:pPr>
              <w:rPr>
                <w:rStyle w:val="ng-binding"/>
                <w:b/>
                <w:sz w:val="20"/>
                <w:szCs w:val="20"/>
              </w:rPr>
            </w:pPr>
            <w:r w:rsidRPr="00C254DF">
              <w:rPr>
                <w:rStyle w:val="ng-binding"/>
                <w:b/>
                <w:sz w:val="20"/>
                <w:szCs w:val="20"/>
              </w:rPr>
              <w:t>URL</w:t>
            </w:r>
          </w:p>
        </w:tc>
        <w:tc>
          <w:tcPr>
            <w:tcW w:w="582" w:type="dxa"/>
          </w:tcPr>
          <w:p w:rsidR="00C254DF" w:rsidRPr="00C254DF" w:rsidRDefault="00C254DF" w:rsidP="008E6D35">
            <w:pPr>
              <w:rPr>
                <w:rStyle w:val="ng-binding"/>
                <w:b/>
                <w:sz w:val="20"/>
                <w:szCs w:val="20"/>
              </w:rPr>
            </w:pPr>
            <w:r w:rsidRPr="00C254DF">
              <w:rPr>
                <w:rStyle w:val="ng-binding"/>
                <w:b/>
                <w:sz w:val="20"/>
                <w:szCs w:val="20"/>
              </w:rPr>
              <w:t>Fee</w:t>
            </w:r>
          </w:p>
        </w:tc>
      </w:tr>
      <w:tr w:rsidR="00C254DF" w:rsidRPr="008652DB" w:rsidTr="00C254DF">
        <w:trPr>
          <w:tblCellSpacing w:w="15" w:type="dxa"/>
        </w:trPr>
        <w:tc>
          <w:tcPr>
            <w:tcW w:w="746" w:type="dxa"/>
          </w:tcPr>
          <w:p w:rsidR="00C254DF" w:rsidRPr="008652DB" w:rsidRDefault="00C254DF" w:rsidP="00C254DF">
            <w:pPr>
              <w:rPr>
                <w:rStyle w:val="Strong"/>
                <w:sz w:val="20"/>
                <w:szCs w:val="20"/>
              </w:rPr>
            </w:pPr>
          </w:p>
        </w:tc>
        <w:tc>
          <w:tcPr>
            <w:tcW w:w="1334" w:type="dxa"/>
            <w:tcMar>
              <w:top w:w="15" w:type="dxa"/>
              <w:left w:w="15" w:type="dxa"/>
              <w:bottom w:w="15" w:type="dxa"/>
              <w:right w:w="15" w:type="dxa"/>
            </w:tcMar>
            <w:vAlign w:val="center"/>
          </w:tcPr>
          <w:p w:rsidR="00C254DF" w:rsidRPr="008652DB" w:rsidRDefault="00C254DF" w:rsidP="00C254DF">
            <w:pPr>
              <w:rPr>
                <w:sz w:val="20"/>
                <w:szCs w:val="20"/>
              </w:rPr>
            </w:pPr>
            <w:r>
              <w:rPr>
                <w:rStyle w:val="Strong"/>
                <w:sz w:val="20"/>
                <w:szCs w:val="20"/>
              </w:rPr>
              <w:t>Child Abuse Training Program</w:t>
            </w:r>
          </w:p>
        </w:tc>
        <w:tc>
          <w:tcPr>
            <w:tcW w:w="4272" w:type="dxa"/>
            <w:tcMar>
              <w:top w:w="15" w:type="dxa"/>
              <w:left w:w="15" w:type="dxa"/>
              <w:bottom w:w="15" w:type="dxa"/>
              <w:right w:w="15" w:type="dxa"/>
            </w:tcMar>
            <w:vAlign w:val="center"/>
          </w:tcPr>
          <w:p w:rsidR="0088690A" w:rsidRDefault="0088690A" w:rsidP="00F306AC">
            <w:pPr>
              <w:rPr>
                <w:color w:val="444444"/>
                <w:sz w:val="20"/>
                <w:szCs w:val="20"/>
                <w:shd w:val="clear" w:color="auto" w:fill="FFFFFF"/>
              </w:rPr>
            </w:pPr>
            <w:r w:rsidRPr="0088690A">
              <w:rPr>
                <w:color w:val="444444"/>
                <w:sz w:val="20"/>
                <w:szCs w:val="20"/>
                <w:shd w:val="clear" w:color="auto" w:fill="FFFFFF"/>
              </w:rPr>
              <w:t xml:space="preserve">All health-related licensees/certificate holders and funeral directors are considered “mandatory reporters” under section 6311 of the Child Protective Services Law (23 P.S. § 6311). Therefore, all persons applying for issuance of an initial license or certificate from any of the health-related boards (except the State Board of Veterinary Medicine) or from the State Board of Funeral Directors </w:t>
            </w:r>
            <w:r w:rsidRPr="0088690A">
              <w:rPr>
                <w:b/>
                <w:color w:val="444444"/>
                <w:sz w:val="20"/>
                <w:szCs w:val="20"/>
                <w:shd w:val="clear" w:color="auto" w:fill="FFFFFF"/>
              </w:rPr>
              <w:t>are required to complete, as a condition of licensure, 3 hours of approved training by the Department of Human Services (DHS) on the topic of child abuse recognition and reporting.</w:t>
            </w:r>
            <w:r w:rsidRPr="0088690A">
              <w:rPr>
                <w:color w:val="444444"/>
                <w:sz w:val="20"/>
                <w:szCs w:val="20"/>
                <w:shd w:val="clear" w:color="auto" w:fill="FFFFFF"/>
              </w:rPr>
              <w:t xml:space="preserve"> </w:t>
            </w:r>
          </w:p>
          <w:p w:rsidR="0088690A" w:rsidRDefault="0088690A" w:rsidP="00F306AC">
            <w:pPr>
              <w:rPr>
                <w:color w:val="444444"/>
                <w:sz w:val="20"/>
                <w:szCs w:val="20"/>
                <w:shd w:val="clear" w:color="auto" w:fill="FFFFFF"/>
              </w:rPr>
            </w:pPr>
          </w:p>
          <w:p w:rsidR="00C254DF" w:rsidRPr="0088690A" w:rsidRDefault="0088690A" w:rsidP="00F306AC">
            <w:pPr>
              <w:rPr>
                <w:sz w:val="20"/>
                <w:szCs w:val="20"/>
              </w:rPr>
            </w:pPr>
            <w:r w:rsidRPr="0088690A">
              <w:rPr>
                <w:color w:val="444444"/>
                <w:sz w:val="20"/>
                <w:szCs w:val="20"/>
                <w:shd w:val="clear" w:color="auto" w:fill="FFFFFF"/>
              </w:rPr>
              <w:t>After you have completed the required course, the approved provider will electronically submit your name, date of attendance, etc. to the Bureau. For that reason, it is imperative that you register for the course using the information provided on your application for licensure/certification. A list of DHS-approved child abuse education providers can be found on the Department of State Website.</w:t>
            </w:r>
          </w:p>
        </w:tc>
        <w:tc>
          <w:tcPr>
            <w:tcW w:w="2598" w:type="dxa"/>
          </w:tcPr>
          <w:p w:rsidR="00C254DF" w:rsidRDefault="00C254DF" w:rsidP="00C254DF">
            <w:pPr>
              <w:rPr>
                <w:rStyle w:val="ng-binding"/>
                <w:sz w:val="20"/>
                <w:szCs w:val="20"/>
              </w:rPr>
            </w:pPr>
            <w:r>
              <w:rPr>
                <w:rStyle w:val="ng-binding"/>
                <w:sz w:val="20"/>
                <w:szCs w:val="20"/>
              </w:rPr>
              <w:t>PA Child Welfare Resource Center</w:t>
            </w:r>
          </w:p>
          <w:p w:rsidR="00C254DF" w:rsidRDefault="00C254DF" w:rsidP="00C254DF">
            <w:pPr>
              <w:rPr>
                <w:rStyle w:val="ng-binding"/>
                <w:sz w:val="20"/>
                <w:szCs w:val="20"/>
              </w:rPr>
            </w:pPr>
          </w:p>
          <w:p w:rsidR="009E7E10" w:rsidRPr="008652DB" w:rsidRDefault="00D0443A" w:rsidP="00C254DF">
            <w:pPr>
              <w:rPr>
                <w:rStyle w:val="ng-binding"/>
                <w:sz w:val="20"/>
                <w:szCs w:val="20"/>
              </w:rPr>
            </w:pPr>
            <w:hyperlink r:id="rId7" w:history="1">
              <w:r w:rsidR="009E7E10" w:rsidRPr="0081691F">
                <w:rPr>
                  <w:rStyle w:val="Hyperlink"/>
                  <w:sz w:val="20"/>
                  <w:szCs w:val="20"/>
                </w:rPr>
                <w:t>www.reportabusepa.pitt.edu</w:t>
              </w:r>
            </w:hyperlink>
            <w:r w:rsidR="009E7E10">
              <w:rPr>
                <w:rStyle w:val="ng-binding"/>
                <w:sz w:val="20"/>
                <w:szCs w:val="20"/>
              </w:rPr>
              <w:t xml:space="preserve"> </w:t>
            </w:r>
          </w:p>
        </w:tc>
        <w:tc>
          <w:tcPr>
            <w:tcW w:w="582" w:type="dxa"/>
          </w:tcPr>
          <w:p w:rsidR="00C254DF" w:rsidRPr="008652DB" w:rsidRDefault="00C254DF" w:rsidP="00C254DF">
            <w:pPr>
              <w:rPr>
                <w:rStyle w:val="ng-binding"/>
                <w:sz w:val="20"/>
                <w:szCs w:val="20"/>
              </w:rPr>
            </w:pPr>
            <w:r>
              <w:rPr>
                <w:rStyle w:val="ng-binding"/>
                <w:sz w:val="20"/>
                <w:szCs w:val="20"/>
              </w:rPr>
              <w:t>N/A</w:t>
            </w:r>
          </w:p>
        </w:tc>
      </w:tr>
    </w:tbl>
    <w:p w:rsidR="001744C5" w:rsidRDefault="001744C5">
      <w:pPr>
        <w:rPr>
          <w:b/>
          <w:u w:val="single"/>
        </w:rPr>
      </w:pPr>
    </w:p>
    <w:p w:rsidR="001744C5" w:rsidRDefault="001744C5">
      <w:pPr>
        <w:rPr>
          <w:b/>
          <w:u w:val="single"/>
        </w:rPr>
      </w:pPr>
    </w:p>
    <w:p w:rsidR="001744C5" w:rsidRDefault="009E7E10">
      <w:pPr>
        <w:rPr>
          <w:b/>
          <w:u w:val="single"/>
        </w:rPr>
      </w:pPr>
      <w:r>
        <w:rPr>
          <w:b/>
          <w:u w:val="single"/>
        </w:rPr>
        <w:t>Step 2: Complete the National Practitioner Databank Report (self-query)</w:t>
      </w:r>
    </w:p>
    <w:p w:rsidR="008652DB" w:rsidRDefault="008652DB">
      <w:pPr>
        <w:rPr>
          <w:sz w:val="20"/>
          <w:szCs w:val="20"/>
        </w:rPr>
      </w:pPr>
    </w:p>
    <w:tbl>
      <w:tblPr>
        <w:tblW w:w="971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364"/>
        <w:gridCol w:w="4302"/>
        <w:gridCol w:w="2628"/>
        <w:gridCol w:w="627"/>
      </w:tblGrid>
      <w:tr w:rsidR="009E7E10" w:rsidRPr="00832FE1" w:rsidTr="00832FE1">
        <w:trPr>
          <w:tblCellSpacing w:w="15" w:type="dxa"/>
        </w:trPr>
        <w:tc>
          <w:tcPr>
            <w:tcW w:w="746" w:type="dxa"/>
          </w:tcPr>
          <w:p w:rsidR="009E7E10" w:rsidRPr="00832FE1" w:rsidRDefault="00832FE1" w:rsidP="007B098C">
            <w:pPr>
              <w:rPr>
                <w:rStyle w:val="Strong"/>
                <w:b w:val="0"/>
                <w:sz w:val="20"/>
                <w:szCs w:val="20"/>
              </w:rPr>
            </w:pPr>
            <w:r w:rsidRPr="00832FE1">
              <w:rPr>
                <w:rStyle w:val="Strong"/>
                <w:b w:val="0"/>
                <w:sz w:val="20"/>
                <w:szCs w:val="20"/>
              </w:rPr>
              <w:t>Done</w:t>
            </w:r>
          </w:p>
        </w:tc>
        <w:tc>
          <w:tcPr>
            <w:tcW w:w="1334" w:type="dxa"/>
            <w:tcMar>
              <w:top w:w="15" w:type="dxa"/>
              <w:left w:w="15" w:type="dxa"/>
              <w:bottom w:w="15" w:type="dxa"/>
              <w:right w:w="15" w:type="dxa"/>
            </w:tcMar>
            <w:vAlign w:val="center"/>
          </w:tcPr>
          <w:p w:rsidR="009E7E10" w:rsidRPr="00832FE1" w:rsidRDefault="00832FE1" w:rsidP="007B098C">
            <w:pPr>
              <w:rPr>
                <w:sz w:val="20"/>
                <w:szCs w:val="20"/>
              </w:rPr>
            </w:pPr>
            <w:r w:rsidRPr="00832FE1">
              <w:rPr>
                <w:sz w:val="20"/>
                <w:szCs w:val="20"/>
              </w:rPr>
              <w:t>Item</w:t>
            </w:r>
          </w:p>
        </w:tc>
        <w:tc>
          <w:tcPr>
            <w:tcW w:w="4272" w:type="dxa"/>
            <w:tcMar>
              <w:top w:w="15" w:type="dxa"/>
              <w:left w:w="15" w:type="dxa"/>
              <w:bottom w:w="15" w:type="dxa"/>
              <w:right w:w="15" w:type="dxa"/>
            </w:tcMar>
            <w:vAlign w:val="center"/>
          </w:tcPr>
          <w:p w:rsidR="009E7E10" w:rsidRPr="00832FE1" w:rsidRDefault="00832FE1" w:rsidP="007B098C">
            <w:pPr>
              <w:rPr>
                <w:sz w:val="20"/>
                <w:szCs w:val="20"/>
              </w:rPr>
            </w:pPr>
            <w:r w:rsidRPr="00832FE1">
              <w:rPr>
                <w:sz w:val="20"/>
                <w:szCs w:val="20"/>
              </w:rPr>
              <w:t>Instructions</w:t>
            </w:r>
          </w:p>
        </w:tc>
        <w:tc>
          <w:tcPr>
            <w:tcW w:w="2598" w:type="dxa"/>
          </w:tcPr>
          <w:p w:rsidR="009E7E10" w:rsidRPr="00832FE1" w:rsidRDefault="00832FE1" w:rsidP="007B098C">
            <w:pPr>
              <w:rPr>
                <w:rStyle w:val="ng-binding"/>
                <w:sz w:val="20"/>
                <w:szCs w:val="20"/>
              </w:rPr>
            </w:pPr>
            <w:r w:rsidRPr="00832FE1">
              <w:rPr>
                <w:rStyle w:val="ng-binding"/>
                <w:sz w:val="20"/>
                <w:szCs w:val="20"/>
              </w:rPr>
              <w:t>URL</w:t>
            </w:r>
          </w:p>
        </w:tc>
        <w:tc>
          <w:tcPr>
            <w:tcW w:w="582" w:type="dxa"/>
          </w:tcPr>
          <w:p w:rsidR="009E7E10" w:rsidRPr="00832FE1" w:rsidRDefault="00832FE1" w:rsidP="007B098C">
            <w:pPr>
              <w:rPr>
                <w:rStyle w:val="ng-binding"/>
                <w:sz w:val="20"/>
                <w:szCs w:val="20"/>
              </w:rPr>
            </w:pPr>
            <w:r w:rsidRPr="00832FE1">
              <w:rPr>
                <w:rStyle w:val="ng-binding"/>
                <w:sz w:val="20"/>
                <w:szCs w:val="20"/>
              </w:rPr>
              <w:t>Fee</w:t>
            </w:r>
          </w:p>
        </w:tc>
      </w:tr>
      <w:tr w:rsidR="00832FE1" w:rsidRPr="008652DB" w:rsidTr="007B098C">
        <w:trPr>
          <w:tblCellSpacing w:w="15" w:type="dxa"/>
        </w:trPr>
        <w:tc>
          <w:tcPr>
            <w:tcW w:w="746" w:type="dxa"/>
          </w:tcPr>
          <w:p w:rsidR="00832FE1" w:rsidRPr="008652DB" w:rsidRDefault="00832FE1" w:rsidP="00832FE1">
            <w:pPr>
              <w:rPr>
                <w:rStyle w:val="Strong"/>
                <w:sz w:val="20"/>
                <w:szCs w:val="20"/>
              </w:rPr>
            </w:pPr>
          </w:p>
        </w:tc>
        <w:tc>
          <w:tcPr>
            <w:tcW w:w="1334" w:type="dxa"/>
            <w:tcMar>
              <w:top w:w="15" w:type="dxa"/>
              <w:left w:w="15" w:type="dxa"/>
              <w:bottom w:w="15" w:type="dxa"/>
              <w:right w:w="15" w:type="dxa"/>
            </w:tcMar>
            <w:vAlign w:val="center"/>
          </w:tcPr>
          <w:p w:rsidR="00832FE1" w:rsidRPr="008652DB" w:rsidRDefault="00832FE1" w:rsidP="00832FE1">
            <w:pPr>
              <w:rPr>
                <w:sz w:val="20"/>
                <w:szCs w:val="20"/>
              </w:rPr>
            </w:pPr>
            <w:r>
              <w:rPr>
                <w:rStyle w:val="Strong"/>
                <w:sz w:val="20"/>
                <w:szCs w:val="20"/>
              </w:rPr>
              <w:t xml:space="preserve">National Practitioner </w:t>
            </w:r>
            <w:r w:rsidRPr="008652DB">
              <w:rPr>
                <w:rStyle w:val="Strong"/>
                <w:sz w:val="20"/>
                <w:szCs w:val="20"/>
              </w:rPr>
              <w:t>Databank Report</w:t>
            </w:r>
          </w:p>
        </w:tc>
        <w:tc>
          <w:tcPr>
            <w:tcW w:w="4272" w:type="dxa"/>
            <w:tcMar>
              <w:top w:w="15" w:type="dxa"/>
              <w:left w:w="15" w:type="dxa"/>
              <w:bottom w:w="15" w:type="dxa"/>
              <w:right w:w="15" w:type="dxa"/>
            </w:tcMar>
            <w:vAlign w:val="center"/>
          </w:tcPr>
          <w:p w:rsidR="00832FE1" w:rsidRPr="008652DB" w:rsidRDefault="00832FE1" w:rsidP="00832FE1">
            <w:pPr>
              <w:rPr>
                <w:sz w:val="20"/>
                <w:szCs w:val="20"/>
              </w:rPr>
            </w:pPr>
            <w:r w:rsidRPr="008652DB">
              <w:rPr>
                <w:rStyle w:val="ng-binding"/>
                <w:sz w:val="20"/>
                <w:szCs w:val="20"/>
              </w:rPr>
              <w:t>All applicants must obtain and submit a National Practitioner</w:t>
            </w:r>
            <w:r>
              <w:rPr>
                <w:rStyle w:val="ng-binding"/>
                <w:sz w:val="20"/>
                <w:szCs w:val="20"/>
              </w:rPr>
              <w:t xml:space="preserve"> Data Bank Self-Query report. Save completed document and have ready for upload. </w:t>
            </w:r>
          </w:p>
        </w:tc>
        <w:tc>
          <w:tcPr>
            <w:tcW w:w="2598" w:type="dxa"/>
          </w:tcPr>
          <w:p w:rsidR="00832FE1" w:rsidRDefault="00832FE1" w:rsidP="00832FE1">
            <w:pPr>
              <w:rPr>
                <w:rStyle w:val="ng-binding"/>
                <w:sz w:val="20"/>
                <w:szCs w:val="20"/>
              </w:rPr>
            </w:pPr>
            <w:r>
              <w:rPr>
                <w:rStyle w:val="ng-binding"/>
                <w:sz w:val="20"/>
                <w:szCs w:val="20"/>
              </w:rPr>
              <w:t>NPDB (click on self-query)</w:t>
            </w:r>
          </w:p>
          <w:p w:rsidR="00832FE1" w:rsidRPr="008652DB" w:rsidRDefault="00D0443A" w:rsidP="00832FE1">
            <w:pPr>
              <w:rPr>
                <w:rStyle w:val="ng-binding"/>
                <w:sz w:val="20"/>
                <w:szCs w:val="20"/>
              </w:rPr>
            </w:pPr>
            <w:hyperlink r:id="rId8" w:history="1">
              <w:r w:rsidR="00832FE1" w:rsidRPr="00590F79">
                <w:rPr>
                  <w:rStyle w:val="Hyperlink"/>
                  <w:sz w:val="20"/>
                  <w:szCs w:val="20"/>
                </w:rPr>
                <w:t>https://www.npdb.hrsa.gov/</w:t>
              </w:r>
            </w:hyperlink>
            <w:r w:rsidR="00832FE1">
              <w:rPr>
                <w:rStyle w:val="ng-binding"/>
                <w:sz w:val="20"/>
                <w:szCs w:val="20"/>
              </w:rPr>
              <w:t xml:space="preserve"> </w:t>
            </w:r>
          </w:p>
        </w:tc>
        <w:tc>
          <w:tcPr>
            <w:tcW w:w="582" w:type="dxa"/>
          </w:tcPr>
          <w:p w:rsidR="00832FE1" w:rsidRDefault="00832FE1" w:rsidP="00832FE1">
            <w:pPr>
              <w:rPr>
                <w:rStyle w:val="ng-binding"/>
                <w:sz w:val="20"/>
                <w:szCs w:val="20"/>
              </w:rPr>
            </w:pPr>
            <w:r>
              <w:rPr>
                <w:rStyle w:val="ng-binding"/>
                <w:sz w:val="20"/>
                <w:szCs w:val="20"/>
              </w:rPr>
              <w:t>$4</w:t>
            </w:r>
          </w:p>
          <w:p w:rsidR="00832FE1" w:rsidRPr="008652DB" w:rsidRDefault="00832FE1" w:rsidP="00832FE1">
            <w:pPr>
              <w:rPr>
                <w:rStyle w:val="ng-binding"/>
                <w:sz w:val="20"/>
                <w:szCs w:val="20"/>
              </w:rPr>
            </w:pPr>
          </w:p>
        </w:tc>
      </w:tr>
    </w:tbl>
    <w:p w:rsidR="001744C5" w:rsidRDefault="001744C5">
      <w:pPr>
        <w:rPr>
          <w:sz w:val="20"/>
          <w:szCs w:val="20"/>
        </w:rPr>
      </w:pPr>
    </w:p>
    <w:p w:rsidR="00AD7A6D" w:rsidRDefault="00AD7A6D" w:rsidP="00AD7A6D">
      <w:pPr>
        <w:rPr>
          <w:b/>
          <w:u w:val="single"/>
        </w:rPr>
      </w:pPr>
      <w:r>
        <w:rPr>
          <w:b/>
          <w:u w:val="single"/>
        </w:rPr>
        <w:t>Step 3</w:t>
      </w:r>
      <w:r>
        <w:rPr>
          <w:b/>
          <w:u w:val="single"/>
        </w:rPr>
        <w:t>: Obtain Necessary State Criminal Background Checks</w:t>
      </w:r>
    </w:p>
    <w:p w:rsidR="00AD7A6D" w:rsidRDefault="00D0443A" w:rsidP="00AD7A6D">
      <w:pPr>
        <w:rPr>
          <w:b/>
          <w:u w:val="single"/>
        </w:rPr>
      </w:pPr>
      <w:r w:rsidRPr="00E22CE1">
        <w:rPr>
          <w:b/>
          <w:i/>
        </w:rPr>
        <w:t xml:space="preserve">Steps </w:t>
      </w:r>
      <w:r>
        <w:rPr>
          <w:b/>
          <w:i/>
        </w:rPr>
        <w:t>3</w:t>
      </w:r>
      <w:r w:rsidRPr="00E22CE1">
        <w:rPr>
          <w:b/>
          <w:i/>
        </w:rPr>
        <w:t xml:space="preserve">-5 will take </w:t>
      </w:r>
      <w:r>
        <w:rPr>
          <w:b/>
          <w:i/>
        </w:rPr>
        <w:t>approximately 1</w:t>
      </w:r>
      <w:r w:rsidRPr="00E22CE1">
        <w:rPr>
          <w:b/>
          <w:i/>
        </w:rPr>
        <w:t>.5 – 2 hours to complete. Please leave adequate time to do this.</w:t>
      </w:r>
    </w:p>
    <w:p w:rsidR="00AD7A6D" w:rsidRPr="004564F6" w:rsidRDefault="00AD7A6D" w:rsidP="00AD7A6D">
      <w:pPr>
        <w:rPr>
          <w:sz w:val="20"/>
          <w:szCs w:val="20"/>
        </w:rPr>
      </w:pPr>
      <w:r w:rsidRPr="004564F6">
        <w:rPr>
          <w:sz w:val="20"/>
          <w:szCs w:val="20"/>
        </w:rPr>
        <w:t xml:space="preserve">At </w:t>
      </w:r>
      <w:proofErr w:type="spellStart"/>
      <w:r w:rsidRPr="004564F6">
        <w:rPr>
          <w:sz w:val="20"/>
          <w:szCs w:val="20"/>
        </w:rPr>
        <w:t>ePATCH</w:t>
      </w:r>
      <w:proofErr w:type="spellEnd"/>
      <w:r w:rsidRPr="004564F6">
        <w:rPr>
          <w:sz w:val="20"/>
          <w:szCs w:val="20"/>
        </w:rPr>
        <w:t xml:space="preserve"> website: </w:t>
      </w:r>
    </w:p>
    <w:p w:rsidR="00AD7A6D" w:rsidRPr="004564F6" w:rsidRDefault="00AD7A6D" w:rsidP="00AD7A6D">
      <w:pPr>
        <w:pStyle w:val="ListParagraph"/>
        <w:numPr>
          <w:ilvl w:val="0"/>
          <w:numId w:val="1"/>
        </w:numPr>
        <w:rPr>
          <w:sz w:val="20"/>
          <w:szCs w:val="20"/>
        </w:rPr>
      </w:pPr>
      <w:r w:rsidRPr="004564F6">
        <w:rPr>
          <w:sz w:val="20"/>
          <w:szCs w:val="20"/>
        </w:rPr>
        <w:t>Click on “Submit a New Record Check” (will turn into an orange box)</w:t>
      </w:r>
    </w:p>
    <w:p w:rsidR="00AD7A6D" w:rsidRDefault="00AD7A6D" w:rsidP="00AD7A6D">
      <w:pPr>
        <w:pStyle w:val="ListParagraph"/>
        <w:numPr>
          <w:ilvl w:val="0"/>
          <w:numId w:val="1"/>
        </w:numPr>
        <w:rPr>
          <w:sz w:val="20"/>
          <w:szCs w:val="20"/>
        </w:rPr>
      </w:pPr>
      <w:r w:rsidRPr="004564F6">
        <w:rPr>
          <w:sz w:val="20"/>
          <w:szCs w:val="20"/>
        </w:rPr>
        <w:t>Reason for request: Other</w:t>
      </w:r>
    </w:p>
    <w:p w:rsidR="00AD7A6D" w:rsidRDefault="00AD7A6D" w:rsidP="00AD7A6D">
      <w:pPr>
        <w:pStyle w:val="ListParagraph"/>
        <w:numPr>
          <w:ilvl w:val="0"/>
          <w:numId w:val="1"/>
        </w:numPr>
        <w:rPr>
          <w:sz w:val="20"/>
          <w:szCs w:val="20"/>
        </w:rPr>
      </w:pPr>
      <w:r>
        <w:rPr>
          <w:sz w:val="20"/>
          <w:szCs w:val="20"/>
        </w:rPr>
        <w:t>Fill in required demographic information and pay fee(s)</w:t>
      </w:r>
    </w:p>
    <w:p w:rsidR="00AD7A6D" w:rsidRDefault="00AD7A6D" w:rsidP="00AD7A6D">
      <w:pPr>
        <w:pStyle w:val="ListParagraph"/>
        <w:numPr>
          <w:ilvl w:val="0"/>
          <w:numId w:val="1"/>
        </w:numPr>
        <w:rPr>
          <w:sz w:val="20"/>
          <w:szCs w:val="20"/>
        </w:rPr>
      </w:pPr>
      <w:r>
        <w:rPr>
          <w:sz w:val="20"/>
          <w:szCs w:val="20"/>
        </w:rPr>
        <w:t xml:space="preserve">Once the background check is completed, click on the Certification Form link and save this form to your computer. You will need to upload this into your PALS applications. </w:t>
      </w:r>
    </w:p>
    <w:p w:rsidR="00AD7A6D" w:rsidRDefault="00AD7A6D" w:rsidP="00AD7A6D">
      <w:pPr>
        <w:pStyle w:val="ListParagraph"/>
        <w:numPr>
          <w:ilvl w:val="1"/>
          <w:numId w:val="1"/>
        </w:numPr>
        <w:rPr>
          <w:sz w:val="20"/>
          <w:szCs w:val="20"/>
        </w:rPr>
      </w:pPr>
      <w:r>
        <w:rPr>
          <w:sz w:val="20"/>
          <w:szCs w:val="20"/>
        </w:rPr>
        <w:t xml:space="preserve">Return to PALS account dashboard, scroll to Activities, and click on the “+” sign on the licensure document, and then click on the blue link to open the document. You will be able to upload your background check certification. Repeat this for other states if needed. Repeat these uploads to your </w:t>
      </w:r>
      <w:proofErr w:type="spellStart"/>
      <w:r>
        <w:rPr>
          <w:sz w:val="20"/>
          <w:szCs w:val="20"/>
        </w:rPr>
        <w:t>Injectables</w:t>
      </w:r>
      <w:proofErr w:type="spellEnd"/>
      <w:r>
        <w:rPr>
          <w:sz w:val="20"/>
          <w:szCs w:val="20"/>
        </w:rPr>
        <w:t xml:space="preserve"> application.  </w:t>
      </w:r>
    </w:p>
    <w:p w:rsidR="00AD7A6D" w:rsidRDefault="00AD7A6D" w:rsidP="00AD7A6D">
      <w:pPr>
        <w:pStyle w:val="ListParagraph"/>
        <w:numPr>
          <w:ilvl w:val="0"/>
          <w:numId w:val="1"/>
        </w:numPr>
        <w:rPr>
          <w:sz w:val="20"/>
          <w:szCs w:val="20"/>
        </w:rPr>
      </w:pPr>
      <w:r>
        <w:rPr>
          <w:sz w:val="20"/>
          <w:szCs w:val="20"/>
        </w:rPr>
        <w:t>You will need do a separate background check for each state that you indicated</w:t>
      </w:r>
      <w:r>
        <w:rPr>
          <w:sz w:val="20"/>
          <w:szCs w:val="20"/>
        </w:rPr>
        <w:t xml:space="preserve">, unless the FBI check can cover them. Your situation will vary. Please consult with Professor </w:t>
      </w:r>
      <w:proofErr w:type="spellStart"/>
      <w:r>
        <w:rPr>
          <w:sz w:val="20"/>
          <w:szCs w:val="20"/>
        </w:rPr>
        <w:t>Skeldar</w:t>
      </w:r>
      <w:proofErr w:type="spellEnd"/>
      <w:r>
        <w:rPr>
          <w:sz w:val="20"/>
          <w:szCs w:val="20"/>
        </w:rPr>
        <w:t xml:space="preserve"> or Ms. Sorensen for clarification.</w:t>
      </w:r>
    </w:p>
    <w:p w:rsidR="00AD7A6D" w:rsidRPr="004564F6" w:rsidRDefault="00AD7A6D" w:rsidP="00AD7A6D">
      <w:pPr>
        <w:pStyle w:val="ListParagraph"/>
        <w:rPr>
          <w:sz w:val="20"/>
          <w:szCs w:val="20"/>
        </w:rPr>
      </w:pPr>
    </w:p>
    <w:tbl>
      <w:tblPr>
        <w:tblW w:w="10048" w:type="dxa"/>
        <w:tblCellSpacing w:w="1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350"/>
        <w:gridCol w:w="4230"/>
        <w:gridCol w:w="2700"/>
        <w:gridCol w:w="810"/>
      </w:tblGrid>
      <w:tr w:rsidR="00AD7A6D" w:rsidRPr="004564F6" w:rsidTr="00F87A69">
        <w:trPr>
          <w:tblCellSpacing w:w="15" w:type="dxa"/>
        </w:trPr>
        <w:tc>
          <w:tcPr>
            <w:tcW w:w="913" w:type="dxa"/>
          </w:tcPr>
          <w:p w:rsidR="00AD7A6D" w:rsidRPr="004564F6" w:rsidRDefault="00AD7A6D" w:rsidP="00F87A69">
            <w:pPr>
              <w:rPr>
                <w:rStyle w:val="Strong"/>
                <w:b w:val="0"/>
                <w:sz w:val="20"/>
                <w:szCs w:val="20"/>
              </w:rPr>
            </w:pPr>
            <w:r w:rsidRPr="004564F6">
              <w:rPr>
                <w:rStyle w:val="Strong"/>
                <w:b w:val="0"/>
                <w:sz w:val="20"/>
                <w:szCs w:val="20"/>
              </w:rPr>
              <w:t>Done</w:t>
            </w:r>
          </w:p>
        </w:tc>
        <w:tc>
          <w:tcPr>
            <w:tcW w:w="1320" w:type="dxa"/>
            <w:tcMar>
              <w:top w:w="15" w:type="dxa"/>
              <w:left w:w="15" w:type="dxa"/>
              <w:bottom w:w="15" w:type="dxa"/>
              <w:right w:w="15" w:type="dxa"/>
            </w:tcMar>
            <w:vAlign w:val="center"/>
          </w:tcPr>
          <w:p w:rsidR="00AD7A6D" w:rsidRPr="004564F6" w:rsidRDefault="00AD7A6D" w:rsidP="00F87A69">
            <w:pPr>
              <w:rPr>
                <w:sz w:val="20"/>
                <w:szCs w:val="20"/>
              </w:rPr>
            </w:pPr>
            <w:r w:rsidRPr="004564F6">
              <w:rPr>
                <w:sz w:val="20"/>
                <w:szCs w:val="20"/>
              </w:rPr>
              <w:t>Item</w:t>
            </w:r>
          </w:p>
        </w:tc>
        <w:tc>
          <w:tcPr>
            <w:tcW w:w="4200" w:type="dxa"/>
            <w:tcMar>
              <w:top w:w="15" w:type="dxa"/>
              <w:left w:w="15" w:type="dxa"/>
              <w:bottom w:w="15" w:type="dxa"/>
              <w:right w:w="15" w:type="dxa"/>
            </w:tcMar>
            <w:vAlign w:val="center"/>
          </w:tcPr>
          <w:p w:rsidR="00AD7A6D" w:rsidRPr="004564F6" w:rsidRDefault="00AD7A6D" w:rsidP="00F87A69">
            <w:pPr>
              <w:rPr>
                <w:sz w:val="20"/>
                <w:szCs w:val="20"/>
              </w:rPr>
            </w:pPr>
            <w:r w:rsidRPr="004564F6">
              <w:rPr>
                <w:sz w:val="20"/>
                <w:szCs w:val="20"/>
              </w:rPr>
              <w:t>Instructions</w:t>
            </w:r>
          </w:p>
        </w:tc>
        <w:tc>
          <w:tcPr>
            <w:tcW w:w="2670" w:type="dxa"/>
          </w:tcPr>
          <w:p w:rsidR="00AD7A6D" w:rsidRPr="004564F6" w:rsidRDefault="00AD7A6D" w:rsidP="00F87A69">
            <w:pPr>
              <w:rPr>
                <w:rStyle w:val="ng-binding"/>
                <w:sz w:val="20"/>
                <w:szCs w:val="20"/>
              </w:rPr>
            </w:pPr>
            <w:r w:rsidRPr="004564F6">
              <w:rPr>
                <w:rStyle w:val="ng-binding"/>
                <w:sz w:val="20"/>
                <w:szCs w:val="20"/>
              </w:rPr>
              <w:t>URL</w:t>
            </w:r>
          </w:p>
        </w:tc>
        <w:tc>
          <w:tcPr>
            <w:tcW w:w="765" w:type="dxa"/>
          </w:tcPr>
          <w:p w:rsidR="00AD7A6D" w:rsidRPr="004564F6" w:rsidRDefault="00AD7A6D" w:rsidP="00F87A69">
            <w:pPr>
              <w:rPr>
                <w:rStyle w:val="ng-binding"/>
                <w:sz w:val="20"/>
                <w:szCs w:val="20"/>
              </w:rPr>
            </w:pPr>
            <w:r w:rsidRPr="004564F6">
              <w:rPr>
                <w:rStyle w:val="ng-binding"/>
                <w:sz w:val="20"/>
                <w:szCs w:val="20"/>
              </w:rPr>
              <w:t>Fee</w:t>
            </w:r>
          </w:p>
        </w:tc>
      </w:tr>
      <w:tr w:rsidR="00AD7A6D" w:rsidRPr="008652DB" w:rsidTr="00F87A69">
        <w:trPr>
          <w:tblCellSpacing w:w="15" w:type="dxa"/>
        </w:trPr>
        <w:tc>
          <w:tcPr>
            <w:tcW w:w="913" w:type="dxa"/>
          </w:tcPr>
          <w:p w:rsidR="00AD7A6D" w:rsidRPr="008652DB" w:rsidRDefault="00AD7A6D" w:rsidP="00F87A69">
            <w:pPr>
              <w:rPr>
                <w:rStyle w:val="Strong"/>
                <w:sz w:val="20"/>
                <w:szCs w:val="20"/>
              </w:rPr>
            </w:pPr>
          </w:p>
        </w:tc>
        <w:tc>
          <w:tcPr>
            <w:tcW w:w="1320" w:type="dxa"/>
            <w:tcMar>
              <w:top w:w="15" w:type="dxa"/>
              <w:left w:w="15" w:type="dxa"/>
              <w:bottom w:w="15" w:type="dxa"/>
              <w:right w:w="15" w:type="dxa"/>
            </w:tcMar>
            <w:vAlign w:val="center"/>
          </w:tcPr>
          <w:p w:rsidR="00AD7A6D" w:rsidRPr="008652DB" w:rsidRDefault="00AD7A6D" w:rsidP="00F87A69">
            <w:pPr>
              <w:rPr>
                <w:sz w:val="20"/>
                <w:szCs w:val="20"/>
              </w:rPr>
            </w:pPr>
            <w:r w:rsidRPr="008652DB">
              <w:rPr>
                <w:rStyle w:val="Strong"/>
                <w:sz w:val="20"/>
                <w:szCs w:val="20"/>
              </w:rPr>
              <w:t>Criminal History Check</w:t>
            </w:r>
          </w:p>
        </w:tc>
        <w:tc>
          <w:tcPr>
            <w:tcW w:w="4200" w:type="dxa"/>
            <w:tcMar>
              <w:top w:w="15" w:type="dxa"/>
              <w:left w:w="15" w:type="dxa"/>
              <w:bottom w:w="15" w:type="dxa"/>
              <w:right w:w="15" w:type="dxa"/>
            </w:tcMar>
            <w:vAlign w:val="center"/>
          </w:tcPr>
          <w:p w:rsidR="00AD7A6D" w:rsidRPr="004564F6" w:rsidRDefault="00AD7A6D" w:rsidP="00F87A69">
            <w:pPr>
              <w:rPr>
                <w:rStyle w:val="ng-binding"/>
                <w:b/>
                <w:sz w:val="20"/>
                <w:szCs w:val="20"/>
              </w:rPr>
            </w:pPr>
            <w:r>
              <w:rPr>
                <w:rStyle w:val="ng-binding"/>
                <w:sz w:val="20"/>
                <w:szCs w:val="20"/>
              </w:rPr>
              <w:t>For states you indicated (</w:t>
            </w:r>
            <w:r w:rsidRPr="004564F6">
              <w:rPr>
                <w:rStyle w:val="ng-binding"/>
                <w:b/>
                <w:sz w:val="20"/>
                <w:szCs w:val="20"/>
              </w:rPr>
              <w:t>where you lived or worked in for the past 5 years</w:t>
            </w:r>
            <w:r>
              <w:rPr>
                <w:rStyle w:val="ng-binding"/>
                <w:b/>
                <w:sz w:val="20"/>
                <w:szCs w:val="20"/>
              </w:rPr>
              <w:t xml:space="preserve">, including US APPEs):  </w:t>
            </w:r>
          </w:p>
          <w:p w:rsidR="00AD7A6D" w:rsidRDefault="00AD7A6D" w:rsidP="00F87A69">
            <w:pPr>
              <w:rPr>
                <w:rStyle w:val="ng-binding"/>
                <w:sz w:val="20"/>
                <w:szCs w:val="20"/>
              </w:rPr>
            </w:pPr>
          </w:p>
          <w:p w:rsidR="00AD7A6D" w:rsidRDefault="00AD7A6D" w:rsidP="00F87A69">
            <w:pPr>
              <w:rPr>
                <w:rStyle w:val="ng-binding"/>
                <w:sz w:val="20"/>
                <w:szCs w:val="20"/>
              </w:rPr>
            </w:pPr>
            <w:r w:rsidRPr="008652DB">
              <w:rPr>
                <w:rStyle w:val="ng-binding"/>
                <w:sz w:val="20"/>
                <w:szCs w:val="20"/>
              </w:rPr>
              <w:t xml:space="preserve">Provide a recent Criminal History Records Check (CHRC) from the state police or other state agency The report(s) must be dated within 90 days of the date the application is submitted. </w:t>
            </w:r>
          </w:p>
          <w:p w:rsidR="00AD7A6D" w:rsidRDefault="00AD7A6D" w:rsidP="00F87A69">
            <w:pPr>
              <w:rPr>
                <w:rStyle w:val="ng-binding"/>
                <w:sz w:val="20"/>
                <w:szCs w:val="20"/>
              </w:rPr>
            </w:pPr>
          </w:p>
          <w:p w:rsidR="00AD7A6D" w:rsidRPr="008652DB" w:rsidRDefault="00AD7A6D" w:rsidP="00F87A69">
            <w:pPr>
              <w:rPr>
                <w:sz w:val="20"/>
                <w:szCs w:val="20"/>
              </w:rPr>
            </w:pPr>
            <w:r w:rsidRPr="008652DB">
              <w:rPr>
                <w:rStyle w:val="ng-binding"/>
                <w:sz w:val="20"/>
                <w:szCs w:val="20"/>
              </w:rPr>
              <w:t>For applicants residing in Pennsylvania,</w:t>
            </w:r>
            <w:r>
              <w:rPr>
                <w:rStyle w:val="ng-binding"/>
                <w:sz w:val="20"/>
                <w:szCs w:val="20"/>
              </w:rPr>
              <w:t xml:space="preserve"> you must</w:t>
            </w:r>
            <w:r w:rsidRPr="008652DB">
              <w:rPr>
                <w:rStyle w:val="ng-binding"/>
                <w:sz w:val="20"/>
                <w:szCs w:val="20"/>
              </w:rPr>
              <w:t xml:space="preserve"> request your CHRC from the Pennsylvania State Police at </w:t>
            </w:r>
            <w:hyperlink r:id="rId9" w:history="1">
              <w:r w:rsidRPr="008652DB">
                <w:rPr>
                  <w:rStyle w:val="Hyperlink"/>
                  <w:sz w:val="20"/>
                  <w:szCs w:val="20"/>
                </w:rPr>
                <w:t>https://epatch.state.pa.us</w:t>
              </w:r>
            </w:hyperlink>
            <w:r w:rsidRPr="008652DB">
              <w:rPr>
                <w:rStyle w:val="ng-binding"/>
                <w:sz w:val="20"/>
                <w:szCs w:val="20"/>
              </w:rPr>
              <w:t xml:space="preserve">. For applicants residing </w:t>
            </w:r>
            <w:r>
              <w:rPr>
                <w:rStyle w:val="ng-binding"/>
                <w:sz w:val="20"/>
                <w:szCs w:val="20"/>
              </w:rPr>
              <w:t>outside of Pennsylvania</w:t>
            </w:r>
            <w:r w:rsidRPr="008652DB">
              <w:rPr>
                <w:rStyle w:val="ng-binding"/>
                <w:sz w:val="20"/>
                <w:szCs w:val="20"/>
              </w:rPr>
              <w:t xml:space="preserve">: Due to </w:t>
            </w:r>
            <w:r>
              <w:rPr>
                <w:rStyle w:val="ng-binding"/>
                <w:sz w:val="20"/>
                <w:szCs w:val="20"/>
              </w:rPr>
              <w:t>a recent Board change, the SBOP will accept the Fed</w:t>
            </w:r>
            <w:r w:rsidRPr="008652DB">
              <w:rPr>
                <w:rStyle w:val="ng-binding"/>
                <w:sz w:val="20"/>
                <w:szCs w:val="20"/>
              </w:rPr>
              <w:t xml:space="preserve">eral Bureau of Investigation (FBI) Identity History Summary Check at </w:t>
            </w:r>
            <w:hyperlink r:id="rId10" w:history="1">
              <w:r w:rsidRPr="008652DB">
                <w:rPr>
                  <w:rStyle w:val="Hyperlink"/>
                  <w:sz w:val="20"/>
                  <w:szCs w:val="20"/>
                </w:rPr>
                <w:t>https://www.fbi.gov/about-us/cjis/identity-history-summary-checks</w:t>
              </w:r>
            </w:hyperlink>
            <w:r w:rsidRPr="008652DB">
              <w:rPr>
                <w:rStyle w:val="ng-binding"/>
                <w:sz w:val="20"/>
                <w:szCs w:val="20"/>
              </w:rPr>
              <w:t xml:space="preserve"> in </w:t>
            </w:r>
            <w:r>
              <w:rPr>
                <w:rStyle w:val="ng-binding"/>
                <w:sz w:val="20"/>
                <w:szCs w:val="20"/>
              </w:rPr>
              <w:t>lieu of obtaining a CHRC from individual states</w:t>
            </w:r>
            <w:r w:rsidRPr="008652DB">
              <w:rPr>
                <w:rStyle w:val="ng-binding"/>
                <w:sz w:val="20"/>
                <w:szCs w:val="20"/>
              </w:rPr>
              <w:t>.</w:t>
            </w:r>
          </w:p>
        </w:tc>
        <w:tc>
          <w:tcPr>
            <w:tcW w:w="2670" w:type="dxa"/>
          </w:tcPr>
          <w:p w:rsidR="00AD7A6D" w:rsidRDefault="00AD7A6D" w:rsidP="00F87A69">
            <w:pPr>
              <w:rPr>
                <w:rStyle w:val="ng-binding"/>
                <w:sz w:val="20"/>
                <w:szCs w:val="20"/>
              </w:rPr>
            </w:pPr>
            <w:r>
              <w:rPr>
                <w:rStyle w:val="ng-binding"/>
                <w:sz w:val="20"/>
                <w:szCs w:val="20"/>
              </w:rPr>
              <w:t>Pennsylvania residents</w:t>
            </w:r>
          </w:p>
          <w:p w:rsidR="00AD7A6D" w:rsidRDefault="00AD7A6D" w:rsidP="00F87A69">
            <w:pPr>
              <w:rPr>
                <w:rStyle w:val="ng-binding"/>
                <w:sz w:val="20"/>
                <w:szCs w:val="20"/>
              </w:rPr>
            </w:pPr>
            <w:hyperlink r:id="rId11" w:history="1">
              <w:r w:rsidRPr="008652DB">
                <w:rPr>
                  <w:rStyle w:val="Hyperlink"/>
                  <w:sz w:val="20"/>
                  <w:szCs w:val="20"/>
                </w:rPr>
                <w:t>https://epatch.state.pa.us</w:t>
              </w:r>
            </w:hyperlink>
            <w:r>
              <w:rPr>
                <w:rStyle w:val="ng-binding"/>
                <w:sz w:val="20"/>
                <w:szCs w:val="20"/>
              </w:rPr>
              <w:t xml:space="preserve"> </w:t>
            </w:r>
          </w:p>
          <w:p w:rsidR="00AD7A6D" w:rsidRDefault="00AD7A6D" w:rsidP="00F87A69">
            <w:pPr>
              <w:rPr>
                <w:rStyle w:val="ng-binding"/>
                <w:sz w:val="20"/>
                <w:szCs w:val="20"/>
              </w:rPr>
            </w:pPr>
          </w:p>
          <w:p w:rsidR="00AD7A6D" w:rsidRDefault="00AD7A6D" w:rsidP="00F87A69">
            <w:pPr>
              <w:rPr>
                <w:rStyle w:val="ng-binding"/>
                <w:sz w:val="20"/>
                <w:szCs w:val="20"/>
              </w:rPr>
            </w:pPr>
            <w:r>
              <w:rPr>
                <w:rStyle w:val="ng-binding"/>
                <w:sz w:val="20"/>
                <w:szCs w:val="20"/>
              </w:rPr>
              <w:t>States Other than PA:</w:t>
            </w:r>
          </w:p>
          <w:p w:rsidR="00AD7A6D" w:rsidRDefault="00AD7A6D" w:rsidP="00F87A69">
            <w:pPr>
              <w:rPr>
                <w:rStyle w:val="ng-binding"/>
                <w:sz w:val="20"/>
                <w:szCs w:val="20"/>
              </w:rPr>
            </w:pPr>
            <w:hyperlink r:id="rId12" w:history="1">
              <w:r w:rsidRPr="008652DB">
                <w:rPr>
                  <w:rStyle w:val="Hyperlink"/>
                  <w:sz w:val="20"/>
                  <w:szCs w:val="20"/>
                </w:rPr>
                <w:t>https://www.fbi.gov/about-us/cjis/identity-history-summary-checks</w:t>
              </w:r>
            </w:hyperlink>
          </w:p>
          <w:p w:rsidR="00AD7A6D" w:rsidRDefault="00AD7A6D" w:rsidP="00F87A69">
            <w:pPr>
              <w:rPr>
                <w:rStyle w:val="ng-binding"/>
                <w:sz w:val="20"/>
                <w:szCs w:val="20"/>
              </w:rPr>
            </w:pPr>
          </w:p>
          <w:p w:rsidR="00AD7A6D" w:rsidRPr="008652DB" w:rsidRDefault="00AD7A6D" w:rsidP="00F87A69">
            <w:pPr>
              <w:rPr>
                <w:rStyle w:val="ng-binding"/>
                <w:sz w:val="20"/>
                <w:szCs w:val="20"/>
              </w:rPr>
            </w:pPr>
            <w:r>
              <w:rPr>
                <w:rStyle w:val="ng-binding"/>
                <w:sz w:val="20"/>
                <w:szCs w:val="20"/>
              </w:rPr>
              <w:t xml:space="preserve">Once clearance documents are obtained, they must be uploaded to the licensure application site in the correct location. </w:t>
            </w:r>
          </w:p>
        </w:tc>
        <w:tc>
          <w:tcPr>
            <w:tcW w:w="765" w:type="dxa"/>
          </w:tcPr>
          <w:p w:rsidR="00AD7A6D" w:rsidRDefault="00AD7A6D" w:rsidP="00F87A69">
            <w:pPr>
              <w:rPr>
                <w:rStyle w:val="ng-binding"/>
                <w:sz w:val="20"/>
                <w:szCs w:val="20"/>
              </w:rPr>
            </w:pPr>
            <w:r>
              <w:rPr>
                <w:rStyle w:val="ng-binding"/>
                <w:sz w:val="20"/>
                <w:szCs w:val="20"/>
              </w:rPr>
              <w:t>$22</w:t>
            </w:r>
          </w:p>
          <w:p w:rsidR="00AD7A6D" w:rsidRDefault="00AD7A6D" w:rsidP="00F87A69">
            <w:pPr>
              <w:rPr>
                <w:rStyle w:val="ng-binding"/>
                <w:sz w:val="20"/>
                <w:szCs w:val="20"/>
              </w:rPr>
            </w:pPr>
          </w:p>
          <w:p w:rsidR="00AD7A6D" w:rsidRDefault="00AD7A6D" w:rsidP="00F87A69">
            <w:pPr>
              <w:rPr>
                <w:rStyle w:val="ng-binding"/>
                <w:sz w:val="20"/>
                <w:szCs w:val="20"/>
              </w:rPr>
            </w:pPr>
          </w:p>
          <w:p w:rsidR="00AD7A6D" w:rsidRDefault="00AD7A6D" w:rsidP="00F87A69">
            <w:pPr>
              <w:rPr>
                <w:rStyle w:val="ng-binding"/>
                <w:sz w:val="20"/>
                <w:szCs w:val="20"/>
              </w:rPr>
            </w:pPr>
          </w:p>
          <w:p w:rsidR="00AD7A6D" w:rsidRDefault="00AD7A6D" w:rsidP="00F87A69">
            <w:pPr>
              <w:rPr>
                <w:rStyle w:val="ng-binding"/>
                <w:sz w:val="20"/>
                <w:szCs w:val="20"/>
              </w:rPr>
            </w:pPr>
            <w:r>
              <w:rPr>
                <w:rStyle w:val="ng-binding"/>
                <w:sz w:val="20"/>
                <w:szCs w:val="20"/>
              </w:rPr>
              <w:t>$18</w:t>
            </w:r>
          </w:p>
          <w:p w:rsidR="00AD7A6D" w:rsidRDefault="00AD7A6D" w:rsidP="00F87A69">
            <w:pPr>
              <w:rPr>
                <w:rStyle w:val="ng-binding"/>
                <w:sz w:val="20"/>
                <w:szCs w:val="20"/>
              </w:rPr>
            </w:pPr>
          </w:p>
          <w:p w:rsidR="00AD7A6D" w:rsidRDefault="00AD7A6D" w:rsidP="00F87A69">
            <w:pPr>
              <w:rPr>
                <w:rStyle w:val="ng-binding"/>
                <w:sz w:val="20"/>
                <w:szCs w:val="20"/>
              </w:rPr>
            </w:pPr>
          </w:p>
          <w:p w:rsidR="00AD7A6D" w:rsidRDefault="00AD7A6D" w:rsidP="00F87A69">
            <w:pPr>
              <w:rPr>
                <w:rStyle w:val="ng-binding"/>
                <w:sz w:val="20"/>
                <w:szCs w:val="20"/>
              </w:rPr>
            </w:pPr>
          </w:p>
          <w:p w:rsidR="00AD7A6D" w:rsidRPr="008652DB" w:rsidRDefault="00AD7A6D" w:rsidP="00F87A69">
            <w:pPr>
              <w:rPr>
                <w:rStyle w:val="ng-binding"/>
                <w:sz w:val="20"/>
                <w:szCs w:val="20"/>
              </w:rPr>
            </w:pPr>
          </w:p>
        </w:tc>
      </w:tr>
    </w:tbl>
    <w:p w:rsidR="00AF4125" w:rsidRDefault="00AF4125">
      <w:pPr>
        <w:rPr>
          <w:b/>
          <w:u w:val="single"/>
        </w:rPr>
      </w:pPr>
    </w:p>
    <w:p w:rsidR="003A57DD" w:rsidRPr="00E22CE1" w:rsidRDefault="003A57DD">
      <w:pPr>
        <w:rPr>
          <w:b/>
          <w:u w:val="single"/>
        </w:rPr>
      </w:pPr>
    </w:p>
    <w:p w:rsidR="005B65BD" w:rsidRDefault="00AF4125">
      <w:pPr>
        <w:rPr>
          <w:b/>
        </w:rPr>
      </w:pPr>
      <w:r>
        <w:rPr>
          <w:b/>
          <w:u w:val="single"/>
        </w:rPr>
        <w:lastRenderedPageBreak/>
        <w:t xml:space="preserve">Step </w:t>
      </w:r>
      <w:r w:rsidR="00AD7A6D">
        <w:rPr>
          <w:b/>
          <w:u w:val="single"/>
        </w:rPr>
        <w:t>4</w:t>
      </w:r>
      <w:r>
        <w:rPr>
          <w:b/>
          <w:u w:val="single"/>
        </w:rPr>
        <w:t xml:space="preserve">: Apply for </w:t>
      </w:r>
      <w:r w:rsidR="001744C5" w:rsidRPr="001744C5">
        <w:rPr>
          <w:b/>
          <w:u w:val="single"/>
        </w:rPr>
        <w:t>P</w:t>
      </w:r>
      <w:r>
        <w:rPr>
          <w:b/>
          <w:u w:val="single"/>
        </w:rPr>
        <w:t>HARMACIST</w:t>
      </w:r>
      <w:r w:rsidR="001744C5" w:rsidRPr="001744C5">
        <w:rPr>
          <w:b/>
          <w:u w:val="single"/>
        </w:rPr>
        <w:t xml:space="preserve"> </w:t>
      </w:r>
      <w:r w:rsidR="001744C5">
        <w:rPr>
          <w:b/>
          <w:u w:val="single"/>
        </w:rPr>
        <w:t>Licensure</w:t>
      </w:r>
      <w:r>
        <w:rPr>
          <w:b/>
          <w:u w:val="single"/>
        </w:rPr>
        <w:t xml:space="preserve"> </w:t>
      </w:r>
      <w:r w:rsidR="005B65BD">
        <w:rPr>
          <w:b/>
        </w:rPr>
        <w:t xml:space="preserve">       </w:t>
      </w:r>
    </w:p>
    <w:p w:rsidR="00F306AC" w:rsidRPr="005B65BD" w:rsidRDefault="00F306AC">
      <w:pPr>
        <w:rPr>
          <w:b/>
          <w:u w:val="single"/>
        </w:rPr>
      </w:pPr>
      <w:r w:rsidRPr="00F306AC">
        <w:rPr>
          <w:i/>
        </w:rPr>
        <w:t xml:space="preserve">Refer to </w:t>
      </w:r>
      <w:r>
        <w:rPr>
          <w:i/>
        </w:rPr>
        <w:t>Licensure Guide (</w:t>
      </w:r>
      <w:r w:rsidRPr="00F306AC">
        <w:rPr>
          <w:i/>
        </w:rPr>
        <w:t>Screen Shot</w:t>
      </w:r>
      <w:r>
        <w:rPr>
          <w:i/>
        </w:rPr>
        <w:t xml:space="preserve">) </w:t>
      </w:r>
      <w:r w:rsidRPr="00F306AC">
        <w:rPr>
          <w:i/>
        </w:rPr>
        <w:t xml:space="preserve">Handout </w:t>
      </w:r>
    </w:p>
    <w:p w:rsidR="005B65BD" w:rsidRPr="00E22CE1" w:rsidRDefault="005B65BD" w:rsidP="005B65BD">
      <w:pPr>
        <w:rPr>
          <w:b/>
          <w:i/>
        </w:rPr>
      </w:pPr>
    </w:p>
    <w:tbl>
      <w:tblPr>
        <w:tblW w:w="10048" w:type="dxa"/>
        <w:tblCellSpacing w:w="1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350"/>
        <w:gridCol w:w="4230"/>
        <w:gridCol w:w="2700"/>
        <w:gridCol w:w="810"/>
      </w:tblGrid>
      <w:tr w:rsidR="00AF4125" w:rsidRPr="008652DB" w:rsidTr="00AF4125">
        <w:trPr>
          <w:tblHeader/>
          <w:tblCellSpacing w:w="15" w:type="dxa"/>
        </w:trPr>
        <w:tc>
          <w:tcPr>
            <w:tcW w:w="913" w:type="dxa"/>
          </w:tcPr>
          <w:p w:rsidR="00AF4125" w:rsidRDefault="00AF4125" w:rsidP="00AF4125">
            <w:pPr>
              <w:jc w:val="center"/>
              <w:rPr>
                <w:rStyle w:val="Strong"/>
                <w:sz w:val="20"/>
                <w:szCs w:val="20"/>
              </w:rPr>
            </w:pPr>
            <w:r>
              <w:rPr>
                <w:rStyle w:val="Strong"/>
                <w:sz w:val="20"/>
                <w:szCs w:val="20"/>
              </w:rPr>
              <w:t>Done</w:t>
            </w:r>
          </w:p>
        </w:tc>
        <w:tc>
          <w:tcPr>
            <w:tcW w:w="1320" w:type="dxa"/>
            <w:tcMar>
              <w:top w:w="15" w:type="dxa"/>
              <w:left w:w="15" w:type="dxa"/>
              <w:bottom w:w="15" w:type="dxa"/>
              <w:right w:w="15" w:type="dxa"/>
            </w:tcMar>
            <w:vAlign w:val="center"/>
            <w:hideMark/>
          </w:tcPr>
          <w:p w:rsidR="00AF4125" w:rsidRPr="008652DB" w:rsidRDefault="00AF4125" w:rsidP="00AF4125">
            <w:pPr>
              <w:jc w:val="center"/>
              <w:rPr>
                <w:b/>
                <w:bCs/>
                <w:sz w:val="20"/>
                <w:szCs w:val="20"/>
              </w:rPr>
            </w:pPr>
            <w:r>
              <w:rPr>
                <w:rStyle w:val="Strong"/>
                <w:sz w:val="20"/>
                <w:szCs w:val="20"/>
              </w:rPr>
              <w:t>Item</w:t>
            </w:r>
          </w:p>
        </w:tc>
        <w:tc>
          <w:tcPr>
            <w:tcW w:w="4200" w:type="dxa"/>
            <w:tcMar>
              <w:top w:w="15" w:type="dxa"/>
              <w:left w:w="15" w:type="dxa"/>
              <w:bottom w:w="15" w:type="dxa"/>
              <w:right w:w="15" w:type="dxa"/>
            </w:tcMar>
            <w:vAlign w:val="center"/>
            <w:hideMark/>
          </w:tcPr>
          <w:p w:rsidR="00AF4125" w:rsidRPr="008652DB" w:rsidRDefault="00AF4125">
            <w:pPr>
              <w:jc w:val="center"/>
              <w:rPr>
                <w:b/>
                <w:bCs/>
                <w:sz w:val="20"/>
                <w:szCs w:val="20"/>
              </w:rPr>
            </w:pPr>
            <w:r w:rsidRPr="008652DB">
              <w:rPr>
                <w:rStyle w:val="Strong"/>
                <w:sz w:val="20"/>
                <w:szCs w:val="20"/>
              </w:rPr>
              <w:t>Instructions</w:t>
            </w:r>
          </w:p>
        </w:tc>
        <w:tc>
          <w:tcPr>
            <w:tcW w:w="2670" w:type="dxa"/>
          </w:tcPr>
          <w:p w:rsidR="00AF4125" w:rsidRPr="008652DB" w:rsidRDefault="00AF4125">
            <w:pPr>
              <w:jc w:val="center"/>
              <w:rPr>
                <w:rStyle w:val="Strong"/>
                <w:sz w:val="20"/>
                <w:szCs w:val="20"/>
              </w:rPr>
            </w:pPr>
            <w:r>
              <w:rPr>
                <w:rStyle w:val="Strong"/>
                <w:sz w:val="20"/>
                <w:szCs w:val="20"/>
              </w:rPr>
              <w:t>URL</w:t>
            </w:r>
          </w:p>
        </w:tc>
        <w:tc>
          <w:tcPr>
            <w:tcW w:w="765" w:type="dxa"/>
          </w:tcPr>
          <w:p w:rsidR="00AF4125" w:rsidRDefault="00AF4125">
            <w:pPr>
              <w:jc w:val="center"/>
              <w:rPr>
                <w:rStyle w:val="Strong"/>
                <w:sz w:val="20"/>
                <w:szCs w:val="20"/>
              </w:rPr>
            </w:pPr>
            <w:r>
              <w:rPr>
                <w:rStyle w:val="Strong"/>
                <w:sz w:val="20"/>
                <w:szCs w:val="20"/>
              </w:rPr>
              <w:t>Fee</w:t>
            </w:r>
          </w:p>
        </w:tc>
      </w:tr>
      <w:tr w:rsidR="00AF4125" w:rsidRPr="008652DB" w:rsidTr="00AF4125">
        <w:trPr>
          <w:tblCellSpacing w:w="15" w:type="dxa"/>
        </w:trPr>
        <w:tc>
          <w:tcPr>
            <w:tcW w:w="913" w:type="dxa"/>
          </w:tcPr>
          <w:p w:rsidR="00AF4125" w:rsidRPr="008652DB" w:rsidRDefault="00AF4125">
            <w:pPr>
              <w:rPr>
                <w:rStyle w:val="Strong"/>
                <w:sz w:val="20"/>
                <w:szCs w:val="20"/>
              </w:rPr>
            </w:pPr>
          </w:p>
        </w:tc>
        <w:tc>
          <w:tcPr>
            <w:tcW w:w="1320" w:type="dxa"/>
            <w:tcMar>
              <w:top w:w="15" w:type="dxa"/>
              <w:left w:w="15" w:type="dxa"/>
              <w:bottom w:w="15" w:type="dxa"/>
              <w:right w:w="15" w:type="dxa"/>
            </w:tcMar>
            <w:vAlign w:val="center"/>
            <w:hideMark/>
          </w:tcPr>
          <w:p w:rsidR="00AF4125" w:rsidRPr="008652DB" w:rsidRDefault="00AF4125">
            <w:pPr>
              <w:rPr>
                <w:sz w:val="20"/>
                <w:szCs w:val="20"/>
              </w:rPr>
            </w:pPr>
            <w:r w:rsidRPr="008652DB">
              <w:rPr>
                <w:rStyle w:val="Strong"/>
                <w:sz w:val="20"/>
                <w:szCs w:val="20"/>
              </w:rPr>
              <w:t>Application</w:t>
            </w:r>
          </w:p>
        </w:tc>
        <w:tc>
          <w:tcPr>
            <w:tcW w:w="4200" w:type="dxa"/>
            <w:tcMar>
              <w:top w:w="15" w:type="dxa"/>
              <w:left w:w="15" w:type="dxa"/>
              <w:bottom w:w="15" w:type="dxa"/>
              <w:right w:w="15" w:type="dxa"/>
            </w:tcMar>
            <w:vAlign w:val="center"/>
            <w:hideMark/>
          </w:tcPr>
          <w:p w:rsidR="009124E1" w:rsidRDefault="0088690A" w:rsidP="009124E1">
            <w:pPr>
              <w:pStyle w:val="NormalWeb"/>
              <w:spacing w:before="0" w:beforeAutospacing="0" w:after="0" w:afterAutospacing="0"/>
              <w:rPr>
                <w:color w:val="000000"/>
                <w:sz w:val="20"/>
                <w:szCs w:val="20"/>
                <w:shd w:val="clear" w:color="auto" w:fill="FFFFFF"/>
              </w:rPr>
            </w:pPr>
            <w:r w:rsidRPr="0088690A">
              <w:rPr>
                <w:color w:val="000000"/>
                <w:sz w:val="20"/>
                <w:szCs w:val="20"/>
                <w:shd w:val="clear" w:color="auto" w:fill="FFFFFF"/>
              </w:rPr>
              <w:t>Information on an application is valid for six months and then must be updated.  An entirely new application and application fee are required once the application is a year old.</w:t>
            </w:r>
          </w:p>
          <w:p w:rsidR="0088690A" w:rsidRPr="0088690A" w:rsidRDefault="0088690A" w:rsidP="009124E1">
            <w:pPr>
              <w:pStyle w:val="NormalWeb"/>
              <w:spacing w:before="0" w:beforeAutospacing="0" w:after="0" w:afterAutospacing="0"/>
              <w:rPr>
                <w:color w:val="000000"/>
                <w:sz w:val="20"/>
                <w:szCs w:val="20"/>
              </w:rPr>
            </w:pPr>
          </w:p>
          <w:p w:rsidR="00AF4125" w:rsidRPr="0088690A" w:rsidRDefault="009124E1" w:rsidP="0088690A">
            <w:pPr>
              <w:pStyle w:val="NormalWeb"/>
              <w:spacing w:before="0" w:beforeAutospacing="0" w:after="0" w:afterAutospacing="0"/>
              <w:rPr>
                <w:color w:val="000000"/>
                <w:sz w:val="20"/>
                <w:szCs w:val="20"/>
              </w:rPr>
            </w:pPr>
            <w:r>
              <w:rPr>
                <w:color w:val="000000"/>
                <w:sz w:val="20"/>
                <w:szCs w:val="20"/>
              </w:rPr>
              <w:t xml:space="preserve">The printed name on your primary and secondary forms of ID must match the name as it appears on your “Authorization to Test” (ATT) letter from the NABP. Your name will be printed on your ATT letter exactly as it appears on your NABP </w:t>
            </w:r>
            <w:proofErr w:type="spellStart"/>
            <w:r>
              <w:rPr>
                <w:color w:val="000000"/>
                <w:sz w:val="20"/>
                <w:szCs w:val="20"/>
              </w:rPr>
              <w:t>eProfile</w:t>
            </w:r>
            <w:proofErr w:type="spellEnd"/>
            <w:r>
              <w:rPr>
                <w:color w:val="000000"/>
                <w:sz w:val="20"/>
                <w:szCs w:val="20"/>
              </w:rPr>
              <w:t>.</w:t>
            </w:r>
          </w:p>
        </w:tc>
        <w:tc>
          <w:tcPr>
            <w:tcW w:w="2670" w:type="dxa"/>
          </w:tcPr>
          <w:p w:rsidR="00AF4125" w:rsidRPr="00F306AC" w:rsidRDefault="00AF4125" w:rsidP="00F306AC">
            <w:pPr>
              <w:pStyle w:val="NormalWeb"/>
              <w:spacing w:before="0" w:beforeAutospacing="0" w:after="0" w:afterAutospacing="0"/>
              <w:rPr>
                <w:sz w:val="20"/>
                <w:szCs w:val="20"/>
              </w:rPr>
            </w:pPr>
            <w:r>
              <w:rPr>
                <w:color w:val="000000"/>
                <w:sz w:val="20"/>
                <w:szCs w:val="20"/>
              </w:rPr>
              <w:t xml:space="preserve">PALS </w:t>
            </w:r>
            <w:r w:rsidRPr="00F306AC">
              <w:rPr>
                <w:color w:val="000000"/>
                <w:sz w:val="20"/>
                <w:szCs w:val="20"/>
              </w:rPr>
              <w:t xml:space="preserve">Website </w:t>
            </w:r>
          </w:p>
          <w:p w:rsidR="00F306AC" w:rsidRPr="00F306AC" w:rsidRDefault="00D0443A" w:rsidP="00F306AC">
            <w:pPr>
              <w:pStyle w:val="NormalWeb"/>
              <w:spacing w:before="0" w:beforeAutospacing="0" w:after="0" w:afterAutospacing="0"/>
              <w:rPr>
                <w:sz w:val="20"/>
                <w:szCs w:val="20"/>
              </w:rPr>
            </w:pPr>
            <w:hyperlink r:id="rId13" w:history="1">
              <w:r w:rsidR="00F306AC" w:rsidRPr="00F306AC">
                <w:rPr>
                  <w:rStyle w:val="Hyperlink"/>
                  <w:sz w:val="20"/>
                  <w:szCs w:val="20"/>
                </w:rPr>
                <w:t>www.pals.pa.gov</w:t>
              </w:r>
            </w:hyperlink>
          </w:p>
          <w:p w:rsidR="00F306AC" w:rsidRPr="008652DB" w:rsidRDefault="00F306AC" w:rsidP="00F306AC">
            <w:pPr>
              <w:pStyle w:val="NormalWeb"/>
              <w:spacing w:before="0" w:beforeAutospacing="0" w:after="0" w:afterAutospacing="0"/>
              <w:rPr>
                <w:color w:val="000000"/>
                <w:sz w:val="20"/>
                <w:szCs w:val="20"/>
              </w:rPr>
            </w:pPr>
          </w:p>
        </w:tc>
        <w:tc>
          <w:tcPr>
            <w:tcW w:w="765" w:type="dxa"/>
          </w:tcPr>
          <w:p w:rsidR="00AF4125" w:rsidRPr="008652DB" w:rsidRDefault="00AF4125">
            <w:pPr>
              <w:pStyle w:val="NormalWeb"/>
              <w:rPr>
                <w:color w:val="000000"/>
                <w:sz w:val="20"/>
                <w:szCs w:val="20"/>
              </w:rPr>
            </w:pPr>
            <w:r>
              <w:rPr>
                <w:color w:val="000000"/>
                <w:sz w:val="20"/>
                <w:szCs w:val="20"/>
              </w:rPr>
              <w:t>See below</w:t>
            </w:r>
          </w:p>
        </w:tc>
      </w:tr>
      <w:tr w:rsidR="00F306AC" w:rsidRPr="008652DB" w:rsidTr="007B098C">
        <w:trPr>
          <w:tblCellSpacing w:w="15" w:type="dxa"/>
        </w:trPr>
        <w:tc>
          <w:tcPr>
            <w:tcW w:w="913" w:type="dxa"/>
          </w:tcPr>
          <w:p w:rsidR="00F306AC" w:rsidRPr="008652DB" w:rsidRDefault="00F306AC" w:rsidP="007B098C">
            <w:pPr>
              <w:rPr>
                <w:rStyle w:val="Strong"/>
                <w:sz w:val="20"/>
                <w:szCs w:val="20"/>
              </w:rPr>
            </w:pPr>
          </w:p>
        </w:tc>
        <w:tc>
          <w:tcPr>
            <w:tcW w:w="1320" w:type="dxa"/>
            <w:tcMar>
              <w:top w:w="15" w:type="dxa"/>
              <w:left w:w="15" w:type="dxa"/>
              <w:bottom w:w="15" w:type="dxa"/>
              <w:right w:w="15" w:type="dxa"/>
            </w:tcMar>
            <w:vAlign w:val="center"/>
            <w:hideMark/>
          </w:tcPr>
          <w:p w:rsidR="00F306AC" w:rsidRPr="008652DB" w:rsidRDefault="00F306AC" w:rsidP="007B098C">
            <w:pPr>
              <w:rPr>
                <w:sz w:val="20"/>
                <w:szCs w:val="20"/>
              </w:rPr>
            </w:pPr>
            <w:r w:rsidRPr="008652DB">
              <w:rPr>
                <w:rStyle w:val="Strong"/>
                <w:sz w:val="20"/>
                <w:szCs w:val="20"/>
              </w:rPr>
              <w:t>Application Fee</w:t>
            </w:r>
          </w:p>
        </w:tc>
        <w:tc>
          <w:tcPr>
            <w:tcW w:w="4200" w:type="dxa"/>
            <w:tcMar>
              <w:top w:w="15" w:type="dxa"/>
              <w:left w:w="15" w:type="dxa"/>
              <w:bottom w:w="15" w:type="dxa"/>
              <w:right w:w="15" w:type="dxa"/>
            </w:tcMar>
            <w:vAlign w:val="center"/>
            <w:hideMark/>
          </w:tcPr>
          <w:p w:rsidR="00F306AC" w:rsidRPr="008652DB" w:rsidRDefault="00F306AC" w:rsidP="007B098C">
            <w:pPr>
              <w:pStyle w:val="NormalWeb"/>
              <w:rPr>
                <w:sz w:val="20"/>
                <w:szCs w:val="20"/>
              </w:rPr>
            </w:pPr>
            <w:r w:rsidRPr="008652DB">
              <w:rPr>
                <w:sz w:val="20"/>
                <w:szCs w:val="20"/>
              </w:rPr>
              <w:t xml:space="preserve">Please submit the nonrefundable $45 application fee. </w:t>
            </w:r>
            <w:r w:rsidRPr="008652DB">
              <w:rPr>
                <w:color w:val="000000"/>
                <w:sz w:val="20"/>
                <w:szCs w:val="20"/>
              </w:rPr>
              <w:t>The application fee is nonrefundable and is valid for one year.</w:t>
            </w:r>
          </w:p>
        </w:tc>
        <w:tc>
          <w:tcPr>
            <w:tcW w:w="2670" w:type="dxa"/>
          </w:tcPr>
          <w:p w:rsidR="00F306AC" w:rsidRPr="008652DB" w:rsidRDefault="00F306AC" w:rsidP="007B098C">
            <w:pPr>
              <w:pStyle w:val="NormalWeb"/>
              <w:rPr>
                <w:sz w:val="20"/>
                <w:szCs w:val="20"/>
              </w:rPr>
            </w:pPr>
          </w:p>
        </w:tc>
        <w:tc>
          <w:tcPr>
            <w:tcW w:w="765" w:type="dxa"/>
          </w:tcPr>
          <w:p w:rsidR="00F306AC" w:rsidRPr="008652DB" w:rsidRDefault="00F306AC" w:rsidP="007B098C">
            <w:pPr>
              <w:pStyle w:val="NormalWeb"/>
              <w:rPr>
                <w:sz w:val="20"/>
                <w:szCs w:val="20"/>
              </w:rPr>
            </w:pPr>
            <w:r>
              <w:rPr>
                <w:sz w:val="20"/>
                <w:szCs w:val="20"/>
              </w:rPr>
              <w:t>$45</w:t>
            </w:r>
          </w:p>
        </w:tc>
      </w:tr>
      <w:tr w:rsidR="00517233" w:rsidRPr="008652DB" w:rsidTr="005B7204">
        <w:trPr>
          <w:tblCellSpacing w:w="15" w:type="dxa"/>
        </w:trPr>
        <w:tc>
          <w:tcPr>
            <w:tcW w:w="913" w:type="dxa"/>
          </w:tcPr>
          <w:p w:rsidR="00517233" w:rsidRPr="008652DB" w:rsidRDefault="00517233" w:rsidP="005B7204">
            <w:pPr>
              <w:rPr>
                <w:rStyle w:val="Strong"/>
                <w:sz w:val="20"/>
                <w:szCs w:val="20"/>
              </w:rPr>
            </w:pPr>
          </w:p>
        </w:tc>
        <w:tc>
          <w:tcPr>
            <w:tcW w:w="1320" w:type="dxa"/>
            <w:tcMar>
              <w:top w:w="15" w:type="dxa"/>
              <w:left w:w="15" w:type="dxa"/>
              <w:bottom w:w="15" w:type="dxa"/>
              <w:right w:w="15" w:type="dxa"/>
            </w:tcMar>
            <w:vAlign w:val="center"/>
            <w:hideMark/>
          </w:tcPr>
          <w:p w:rsidR="00517233" w:rsidRDefault="00517233" w:rsidP="005B7204">
            <w:pPr>
              <w:rPr>
                <w:rStyle w:val="Strong"/>
                <w:sz w:val="20"/>
                <w:szCs w:val="20"/>
              </w:rPr>
            </w:pPr>
            <w:r w:rsidRPr="008652DB">
              <w:rPr>
                <w:rStyle w:val="Strong"/>
                <w:sz w:val="20"/>
                <w:szCs w:val="20"/>
              </w:rPr>
              <w:t>Education Verification</w:t>
            </w:r>
          </w:p>
          <w:p w:rsidR="006073CA" w:rsidRDefault="006073CA" w:rsidP="005B7204">
            <w:pPr>
              <w:rPr>
                <w:rStyle w:val="Strong"/>
                <w:sz w:val="20"/>
                <w:szCs w:val="20"/>
              </w:rPr>
            </w:pPr>
          </w:p>
          <w:p w:rsidR="006073CA" w:rsidRPr="008652DB" w:rsidRDefault="006073CA" w:rsidP="005B7204">
            <w:pPr>
              <w:rPr>
                <w:sz w:val="20"/>
                <w:szCs w:val="20"/>
              </w:rPr>
            </w:pPr>
            <w:r>
              <w:rPr>
                <w:rStyle w:val="Strong"/>
                <w:sz w:val="20"/>
                <w:szCs w:val="20"/>
              </w:rPr>
              <w:t>(Certification of Pharmacy Education and Pharmacy Intern Experience)</w:t>
            </w:r>
          </w:p>
        </w:tc>
        <w:tc>
          <w:tcPr>
            <w:tcW w:w="4200" w:type="dxa"/>
            <w:tcMar>
              <w:top w:w="15" w:type="dxa"/>
              <w:left w:w="15" w:type="dxa"/>
              <w:bottom w:w="15" w:type="dxa"/>
              <w:right w:w="15" w:type="dxa"/>
            </w:tcMar>
            <w:vAlign w:val="center"/>
            <w:hideMark/>
          </w:tcPr>
          <w:p w:rsidR="00517233" w:rsidRPr="008652DB" w:rsidRDefault="00517233" w:rsidP="005B7204">
            <w:pPr>
              <w:rPr>
                <w:sz w:val="20"/>
                <w:szCs w:val="20"/>
              </w:rPr>
            </w:pPr>
            <w:r w:rsidRPr="008652DB">
              <w:rPr>
                <w:rStyle w:val="ng-binding"/>
                <w:sz w:val="20"/>
                <w:szCs w:val="20"/>
              </w:rPr>
              <w:t xml:space="preserve">You must have graduated with a B.S. in Pharmacy or a </w:t>
            </w:r>
            <w:proofErr w:type="spellStart"/>
            <w:proofErr w:type="gramStart"/>
            <w:r w:rsidRPr="008652DB">
              <w:rPr>
                <w:rStyle w:val="ng-binding"/>
                <w:sz w:val="20"/>
                <w:szCs w:val="20"/>
              </w:rPr>
              <w:t>Pharm.D</w:t>
            </w:r>
            <w:proofErr w:type="spellEnd"/>
            <w:r w:rsidRPr="008652DB">
              <w:rPr>
                <w:rStyle w:val="ng-binding"/>
                <w:sz w:val="20"/>
                <w:szCs w:val="20"/>
              </w:rPr>
              <w:t xml:space="preserve"> .</w:t>
            </w:r>
            <w:proofErr w:type="gramEnd"/>
            <w:r w:rsidRPr="008652DB">
              <w:rPr>
                <w:rStyle w:val="ng-binding"/>
                <w:sz w:val="20"/>
                <w:szCs w:val="20"/>
              </w:rPr>
              <w:t xml:space="preserve"> </w:t>
            </w:r>
            <w:proofErr w:type="gramStart"/>
            <w:r w:rsidRPr="008652DB">
              <w:rPr>
                <w:rStyle w:val="ng-binding"/>
                <w:sz w:val="20"/>
                <w:szCs w:val="20"/>
              </w:rPr>
              <w:t>degree</w:t>
            </w:r>
            <w:proofErr w:type="gramEnd"/>
            <w:r w:rsidRPr="008652DB">
              <w:rPr>
                <w:rStyle w:val="ng-binding"/>
                <w:sz w:val="20"/>
                <w:szCs w:val="20"/>
              </w:rPr>
              <w:t xml:space="preserve"> from a school of pharmacy accredited by the Accreditation Council for Pharmacy Education.  If you are a graduate of a foreign pharmacy school, you must have FPGEC certification to reciprocate a pharmacist license to Pennsylvania.  You are exempt from FPGEC certification if you graduated after June 2002 with a </w:t>
            </w:r>
            <w:proofErr w:type="spellStart"/>
            <w:proofErr w:type="gramStart"/>
            <w:r w:rsidRPr="008652DB">
              <w:rPr>
                <w:rStyle w:val="ng-binding"/>
                <w:sz w:val="20"/>
                <w:szCs w:val="20"/>
              </w:rPr>
              <w:t>Pharm.D</w:t>
            </w:r>
            <w:proofErr w:type="spellEnd"/>
            <w:r w:rsidRPr="008652DB">
              <w:rPr>
                <w:rStyle w:val="ng-binding"/>
                <w:sz w:val="20"/>
                <w:szCs w:val="20"/>
              </w:rPr>
              <w:t xml:space="preserve"> .</w:t>
            </w:r>
            <w:proofErr w:type="gramEnd"/>
            <w:r w:rsidRPr="008652DB">
              <w:rPr>
                <w:rStyle w:val="ng-binding"/>
                <w:sz w:val="20"/>
                <w:szCs w:val="20"/>
              </w:rPr>
              <w:t xml:space="preserve"> degree from the Lebanese American University in Byblos, Lebanon or graduated from a baccalaureate program accredited by the Canadian Council for Accreditation of Pharmacy Programs (CCAPP) no earlier than</w:t>
            </w:r>
            <w:r w:rsidR="003A57DD">
              <w:rPr>
                <w:rStyle w:val="ng-binding"/>
                <w:sz w:val="20"/>
                <w:szCs w:val="20"/>
              </w:rPr>
              <w:t xml:space="preserve"> </w:t>
            </w:r>
            <w:r w:rsidRPr="008652DB">
              <w:rPr>
                <w:rStyle w:val="ng-binding"/>
                <w:sz w:val="20"/>
                <w:szCs w:val="20"/>
              </w:rPr>
              <w:t>1994 and no later than June 30, 2004.</w:t>
            </w:r>
          </w:p>
        </w:tc>
        <w:tc>
          <w:tcPr>
            <w:tcW w:w="2670" w:type="dxa"/>
          </w:tcPr>
          <w:p w:rsidR="00517233" w:rsidRPr="008652DB" w:rsidRDefault="00517233" w:rsidP="005B7204">
            <w:pPr>
              <w:rPr>
                <w:rStyle w:val="ng-binding"/>
                <w:sz w:val="20"/>
                <w:szCs w:val="20"/>
              </w:rPr>
            </w:pPr>
            <w:r>
              <w:rPr>
                <w:rStyle w:val="ng-binding"/>
                <w:sz w:val="20"/>
                <w:szCs w:val="20"/>
              </w:rPr>
              <w:t xml:space="preserve">You will receive a form to download and give to the School of Pharmacy for completion. Email or give form to Cheryl Sorensen at </w:t>
            </w:r>
            <w:hyperlink r:id="rId14" w:history="1">
              <w:r w:rsidRPr="00590F79">
                <w:rPr>
                  <w:rStyle w:val="Hyperlink"/>
                  <w:sz w:val="20"/>
                  <w:szCs w:val="20"/>
                </w:rPr>
                <w:t>crs149@pitt.edu</w:t>
              </w:r>
            </w:hyperlink>
            <w:r>
              <w:rPr>
                <w:rStyle w:val="ng-binding"/>
                <w:sz w:val="20"/>
                <w:szCs w:val="20"/>
              </w:rPr>
              <w:t>. The School will complete the form for each student and mail it in on your behalf.</w:t>
            </w:r>
          </w:p>
        </w:tc>
        <w:tc>
          <w:tcPr>
            <w:tcW w:w="765" w:type="dxa"/>
          </w:tcPr>
          <w:p w:rsidR="00517233" w:rsidRPr="008652DB" w:rsidRDefault="00517233" w:rsidP="005B7204">
            <w:pPr>
              <w:rPr>
                <w:rStyle w:val="ng-binding"/>
                <w:sz w:val="20"/>
                <w:szCs w:val="20"/>
              </w:rPr>
            </w:pPr>
            <w:r>
              <w:rPr>
                <w:rStyle w:val="ng-binding"/>
                <w:sz w:val="20"/>
                <w:szCs w:val="20"/>
              </w:rPr>
              <w:t>N/A</w:t>
            </w:r>
          </w:p>
        </w:tc>
      </w:tr>
      <w:tr w:rsidR="00AF4125" w:rsidRPr="008652DB" w:rsidTr="00AF4125">
        <w:trPr>
          <w:tblCellSpacing w:w="15" w:type="dxa"/>
        </w:trPr>
        <w:tc>
          <w:tcPr>
            <w:tcW w:w="913" w:type="dxa"/>
          </w:tcPr>
          <w:p w:rsidR="00AF4125" w:rsidRPr="008652DB" w:rsidRDefault="00AF4125">
            <w:pPr>
              <w:rPr>
                <w:rStyle w:val="Strong"/>
                <w:sz w:val="20"/>
                <w:szCs w:val="20"/>
              </w:rPr>
            </w:pPr>
          </w:p>
        </w:tc>
        <w:tc>
          <w:tcPr>
            <w:tcW w:w="1320" w:type="dxa"/>
            <w:tcMar>
              <w:top w:w="15" w:type="dxa"/>
              <w:left w:w="15" w:type="dxa"/>
              <w:bottom w:w="15" w:type="dxa"/>
              <w:right w:w="15" w:type="dxa"/>
            </w:tcMar>
            <w:vAlign w:val="center"/>
            <w:hideMark/>
          </w:tcPr>
          <w:p w:rsidR="00AF4125" w:rsidRPr="008652DB" w:rsidRDefault="00AF4125">
            <w:pPr>
              <w:rPr>
                <w:sz w:val="20"/>
                <w:szCs w:val="20"/>
              </w:rPr>
            </w:pPr>
            <w:r w:rsidRPr="008652DB">
              <w:rPr>
                <w:rStyle w:val="Strong"/>
                <w:sz w:val="20"/>
                <w:szCs w:val="20"/>
              </w:rPr>
              <w:t>Criminal History Check</w:t>
            </w:r>
          </w:p>
        </w:tc>
        <w:tc>
          <w:tcPr>
            <w:tcW w:w="4200" w:type="dxa"/>
            <w:tcMar>
              <w:top w:w="15" w:type="dxa"/>
              <w:left w:w="15" w:type="dxa"/>
              <w:bottom w:w="15" w:type="dxa"/>
              <w:right w:w="15" w:type="dxa"/>
            </w:tcMar>
            <w:vAlign w:val="center"/>
            <w:hideMark/>
          </w:tcPr>
          <w:p w:rsidR="004564F6" w:rsidRDefault="004564F6">
            <w:pPr>
              <w:rPr>
                <w:rStyle w:val="ng-binding"/>
                <w:sz w:val="20"/>
                <w:szCs w:val="20"/>
              </w:rPr>
            </w:pPr>
            <w:r>
              <w:rPr>
                <w:rStyle w:val="ng-binding"/>
                <w:sz w:val="20"/>
                <w:szCs w:val="20"/>
              </w:rPr>
              <w:t xml:space="preserve">Indicate </w:t>
            </w:r>
            <w:r w:rsidRPr="004564F6">
              <w:rPr>
                <w:rStyle w:val="ng-binding"/>
                <w:b/>
                <w:sz w:val="20"/>
                <w:szCs w:val="20"/>
              </w:rPr>
              <w:t>states that you have l</w:t>
            </w:r>
            <w:r w:rsidR="0015585E">
              <w:rPr>
                <w:rStyle w:val="ng-binding"/>
                <w:b/>
                <w:sz w:val="20"/>
                <w:szCs w:val="20"/>
              </w:rPr>
              <w:t>ived or worked in for the past 10</w:t>
            </w:r>
            <w:r w:rsidRPr="004564F6">
              <w:rPr>
                <w:rStyle w:val="ng-binding"/>
                <w:b/>
                <w:sz w:val="20"/>
                <w:szCs w:val="20"/>
              </w:rPr>
              <w:t xml:space="preserve"> years.</w:t>
            </w:r>
            <w:r>
              <w:rPr>
                <w:rStyle w:val="ng-binding"/>
                <w:sz w:val="20"/>
                <w:szCs w:val="20"/>
              </w:rPr>
              <w:t xml:space="preserve"> Any APPE rotations completed where you lived outside of PA should be included.</w:t>
            </w:r>
            <w:r>
              <w:rPr>
                <w:rStyle w:val="ng-binding"/>
                <w:b/>
                <w:sz w:val="20"/>
                <w:szCs w:val="20"/>
              </w:rPr>
              <w:t xml:space="preserve"> </w:t>
            </w:r>
            <w:r w:rsidRPr="004564F6">
              <w:rPr>
                <w:rStyle w:val="ng-binding"/>
                <w:sz w:val="20"/>
                <w:szCs w:val="20"/>
              </w:rPr>
              <w:t>International APPEs are not included.</w:t>
            </w:r>
          </w:p>
          <w:p w:rsidR="004564F6" w:rsidRDefault="004564F6">
            <w:pPr>
              <w:rPr>
                <w:rStyle w:val="ng-binding"/>
                <w:sz w:val="20"/>
                <w:szCs w:val="20"/>
              </w:rPr>
            </w:pPr>
          </w:p>
          <w:p w:rsidR="00AF4125" w:rsidRDefault="00AF4125">
            <w:pPr>
              <w:rPr>
                <w:rStyle w:val="ng-binding"/>
                <w:sz w:val="20"/>
                <w:szCs w:val="20"/>
              </w:rPr>
            </w:pPr>
            <w:r w:rsidRPr="008652DB">
              <w:rPr>
                <w:rStyle w:val="ng-binding"/>
                <w:sz w:val="20"/>
                <w:szCs w:val="20"/>
              </w:rPr>
              <w:t xml:space="preserve">Provide a recent Criminal History Records Check (CHRC) from the state police or other state agency The report(s) must be dated within 90 days of the date the application is submitted. </w:t>
            </w:r>
            <w:r w:rsidR="00AD7A6D">
              <w:rPr>
                <w:rStyle w:val="ng-binding"/>
                <w:sz w:val="20"/>
                <w:szCs w:val="20"/>
              </w:rPr>
              <w:t>(see Step 3</w:t>
            </w:r>
            <w:r w:rsidR="004564F6">
              <w:rPr>
                <w:rStyle w:val="ng-binding"/>
                <w:sz w:val="20"/>
                <w:szCs w:val="20"/>
              </w:rPr>
              <w:t>)</w:t>
            </w:r>
          </w:p>
          <w:p w:rsidR="00AF4125" w:rsidRDefault="00AF4125">
            <w:pPr>
              <w:rPr>
                <w:rStyle w:val="ng-binding"/>
                <w:sz w:val="20"/>
                <w:szCs w:val="20"/>
              </w:rPr>
            </w:pPr>
          </w:p>
          <w:p w:rsidR="00AF4125" w:rsidRPr="008652DB" w:rsidRDefault="00AF4125" w:rsidP="0015585E">
            <w:pPr>
              <w:rPr>
                <w:sz w:val="20"/>
                <w:szCs w:val="20"/>
              </w:rPr>
            </w:pPr>
            <w:r w:rsidRPr="008652DB">
              <w:rPr>
                <w:rStyle w:val="ng-binding"/>
                <w:sz w:val="20"/>
                <w:szCs w:val="20"/>
              </w:rPr>
              <w:t>For applicants residing in Pennsylvania,</w:t>
            </w:r>
            <w:r>
              <w:rPr>
                <w:rStyle w:val="ng-binding"/>
                <w:sz w:val="20"/>
                <w:szCs w:val="20"/>
              </w:rPr>
              <w:t xml:space="preserve"> you must</w:t>
            </w:r>
            <w:r w:rsidRPr="008652DB">
              <w:rPr>
                <w:rStyle w:val="ng-binding"/>
                <w:sz w:val="20"/>
                <w:szCs w:val="20"/>
              </w:rPr>
              <w:t xml:space="preserve"> request your CHRC from the Pennsylvania State Police at </w:t>
            </w:r>
            <w:hyperlink r:id="rId15" w:history="1">
              <w:r w:rsidRPr="008652DB">
                <w:rPr>
                  <w:rStyle w:val="Hyperlink"/>
                  <w:sz w:val="20"/>
                  <w:szCs w:val="20"/>
                </w:rPr>
                <w:t>https://epatch.state.pa.us</w:t>
              </w:r>
            </w:hyperlink>
            <w:r w:rsidRPr="008652DB">
              <w:rPr>
                <w:rStyle w:val="ng-binding"/>
                <w:sz w:val="20"/>
                <w:szCs w:val="20"/>
              </w:rPr>
              <w:t xml:space="preserve">. For applicants residing </w:t>
            </w:r>
            <w:r w:rsidR="0015585E">
              <w:rPr>
                <w:rStyle w:val="ng-binding"/>
                <w:sz w:val="20"/>
                <w:szCs w:val="20"/>
              </w:rPr>
              <w:t>outside of Pennsylvania</w:t>
            </w:r>
            <w:r w:rsidRPr="008652DB">
              <w:rPr>
                <w:rStyle w:val="ng-binding"/>
                <w:sz w:val="20"/>
                <w:szCs w:val="20"/>
              </w:rPr>
              <w:t xml:space="preserve">: Due to </w:t>
            </w:r>
            <w:r w:rsidR="0015585E">
              <w:rPr>
                <w:rStyle w:val="ng-binding"/>
                <w:sz w:val="20"/>
                <w:szCs w:val="20"/>
              </w:rPr>
              <w:t>a recent Board change, the SBOP will accept the Fed</w:t>
            </w:r>
            <w:r w:rsidRPr="008652DB">
              <w:rPr>
                <w:rStyle w:val="ng-binding"/>
                <w:sz w:val="20"/>
                <w:szCs w:val="20"/>
              </w:rPr>
              <w:t xml:space="preserve">eral Bureau of Investigation (FBI) Identity History Summary Check at </w:t>
            </w:r>
            <w:hyperlink r:id="rId16" w:history="1">
              <w:r w:rsidRPr="008652DB">
                <w:rPr>
                  <w:rStyle w:val="Hyperlink"/>
                  <w:sz w:val="20"/>
                  <w:szCs w:val="20"/>
                </w:rPr>
                <w:t>https://www.fbi.gov/about-us/cjis/identity-history-summary-checks</w:t>
              </w:r>
            </w:hyperlink>
            <w:r w:rsidRPr="008652DB">
              <w:rPr>
                <w:rStyle w:val="ng-binding"/>
                <w:sz w:val="20"/>
                <w:szCs w:val="20"/>
              </w:rPr>
              <w:t xml:space="preserve"> in </w:t>
            </w:r>
            <w:r w:rsidR="0015585E">
              <w:rPr>
                <w:rStyle w:val="ng-binding"/>
                <w:sz w:val="20"/>
                <w:szCs w:val="20"/>
              </w:rPr>
              <w:t>lieu of obtaining a CHRC from individual states</w:t>
            </w:r>
            <w:r w:rsidRPr="008652DB">
              <w:rPr>
                <w:rStyle w:val="ng-binding"/>
                <w:sz w:val="20"/>
                <w:szCs w:val="20"/>
              </w:rPr>
              <w:t>.</w:t>
            </w:r>
          </w:p>
        </w:tc>
        <w:tc>
          <w:tcPr>
            <w:tcW w:w="2670" w:type="dxa"/>
          </w:tcPr>
          <w:p w:rsidR="00AF4125" w:rsidRDefault="00AF4125">
            <w:pPr>
              <w:rPr>
                <w:rStyle w:val="ng-binding"/>
                <w:sz w:val="20"/>
                <w:szCs w:val="20"/>
              </w:rPr>
            </w:pPr>
            <w:r>
              <w:rPr>
                <w:rStyle w:val="ng-binding"/>
                <w:sz w:val="20"/>
                <w:szCs w:val="20"/>
              </w:rPr>
              <w:t>Pennsylvania residents</w:t>
            </w:r>
          </w:p>
          <w:p w:rsidR="00AF4125" w:rsidRDefault="00D0443A">
            <w:pPr>
              <w:rPr>
                <w:rStyle w:val="ng-binding"/>
                <w:sz w:val="20"/>
                <w:szCs w:val="20"/>
              </w:rPr>
            </w:pPr>
            <w:hyperlink r:id="rId17" w:history="1">
              <w:r w:rsidR="00AF4125" w:rsidRPr="008652DB">
                <w:rPr>
                  <w:rStyle w:val="Hyperlink"/>
                  <w:sz w:val="20"/>
                  <w:szCs w:val="20"/>
                </w:rPr>
                <w:t>https://epatch.state.pa.us</w:t>
              </w:r>
            </w:hyperlink>
            <w:r w:rsidR="00AF4125">
              <w:rPr>
                <w:rStyle w:val="ng-binding"/>
                <w:sz w:val="20"/>
                <w:szCs w:val="20"/>
              </w:rPr>
              <w:t xml:space="preserve"> </w:t>
            </w:r>
          </w:p>
          <w:p w:rsidR="00AF4125" w:rsidRDefault="00AF4125">
            <w:pPr>
              <w:rPr>
                <w:rStyle w:val="ng-binding"/>
                <w:sz w:val="20"/>
                <w:szCs w:val="20"/>
              </w:rPr>
            </w:pPr>
          </w:p>
          <w:p w:rsidR="00AF4125" w:rsidRDefault="0015585E">
            <w:pPr>
              <w:rPr>
                <w:rStyle w:val="ng-binding"/>
                <w:sz w:val="20"/>
                <w:szCs w:val="20"/>
              </w:rPr>
            </w:pPr>
            <w:r>
              <w:rPr>
                <w:rStyle w:val="ng-binding"/>
                <w:sz w:val="20"/>
                <w:szCs w:val="20"/>
              </w:rPr>
              <w:t>States Other than PA:</w:t>
            </w:r>
          </w:p>
          <w:p w:rsidR="00AF4125" w:rsidRDefault="00D0443A">
            <w:pPr>
              <w:rPr>
                <w:rStyle w:val="ng-binding"/>
                <w:sz w:val="20"/>
                <w:szCs w:val="20"/>
              </w:rPr>
            </w:pPr>
            <w:hyperlink r:id="rId18" w:history="1">
              <w:r w:rsidR="00AF4125" w:rsidRPr="008652DB">
                <w:rPr>
                  <w:rStyle w:val="Hyperlink"/>
                  <w:sz w:val="20"/>
                  <w:szCs w:val="20"/>
                </w:rPr>
                <w:t>https://www.fbi.gov/about-us/cjis/identity-history-summary-checks</w:t>
              </w:r>
            </w:hyperlink>
          </w:p>
          <w:p w:rsidR="00AF4125" w:rsidRDefault="00AF4125">
            <w:pPr>
              <w:rPr>
                <w:rStyle w:val="ng-binding"/>
                <w:sz w:val="20"/>
                <w:szCs w:val="20"/>
              </w:rPr>
            </w:pPr>
          </w:p>
          <w:p w:rsidR="00E01140" w:rsidRPr="008652DB" w:rsidRDefault="00E01140" w:rsidP="00FD068B">
            <w:pPr>
              <w:rPr>
                <w:rStyle w:val="ng-binding"/>
                <w:sz w:val="20"/>
                <w:szCs w:val="20"/>
              </w:rPr>
            </w:pPr>
            <w:r>
              <w:rPr>
                <w:rStyle w:val="ng-binding"/>
                <w:sz w:val="20"/>
                <w:szCs w:val="20"/>
              </w:rPr>
              <w:t xml:space="preserve">Once clearance documents are obtained, they must be uploaded to the licensure application site in the correct location. (see Step </w:t>
            </w:r>
            <w:r w:rsidR="00FD068B">
              <w:rPr>
                <w:rStyle w:val="ng-binding"/>
                <w:sz w:val="20"/>
                <w:szCs w:val="20"/>
              </w:rPr>
              <w:t>3</w:t>
            </w:r>
            <w:r>
              <w:rPr>
                <w:rStyle w:val="ng-binding"/>
                <w:sz w:val="20"/>
                <w:szCs w:val="20"/>
              </w:rPr>
              <w:t>)</w:t>
            </w:r>
          </w:p>
        </w:tc>
        <w:tc>
          <w:tcPr>
            <w:tcW w:w="765" w:type="dxa"/>
          </w:tcPr>
          <w:p w:rsidR="00AF4125" w:rsidRDefault="00AF4125">
            <w:pPr>
              <w:rPr>
                <w:rStyle w:val="ng-binding"/>
                <w:sz w:val="20"/>
                <w:szCs w:val="20"/>
              </w:rPr>
            </w:pPr>
            <w:r>
              <w:rPr>
                <w:rStyle w:val="ng-binding"/>
                <w:sz w:val="20"/>
                <w:szCs w:val="20"/>
              </w:rPr>
              <w:t>$22</w:t>
            </w:r>
          </w:p>
          <w:p w:rsidR="00AF4125" w:rsidRDefault="00AF4125">
            <w:pPr>
              <w:rPr>
                <w:rStyle w:val="ng-binding"/>
                <w:sz w:val="20"/>
                <w:szCs w:val="20"/>
              </w:rPr>
            </w:pPr>
          </w:p>
          <w:p w:rsidR="00AF4125" w:rsidRDefault="00AF4125">
            <w:pPr>
              <w:rPr>
                <w:rStyle w:val="ng-binding"/>
                <w:sz w:val="20"/>
                <w:szCs w:val="20"/>
              </w:rPr>
            </w:pPr>
          </w:p>
          <w:p w:rsidR="00AF4125" w:rsidRDefault="00AF4125">
            <w:pPr>
              <w:rPr>
                <w:rStyle w:val="ng-binding"/>
                <w:sz w:val="20"/>
                <w:szCs w:val="20"/>
              </w:rPr>
            </w:pPr>
          </w:p>
          <w:p w:rsidR="00AF4125" w:rsidRDefault="00AF4125">
            <w:pPr>
              <w:rPr>
                <w:rStyle w:val="ng-binding"/>
                <w:sz w:val="20"/>
                <w:szCs w:val="20"/>
              </w:rPr>
            </w:pPr>
            <w:r>
              <w:rPr>
                <w:rStyle w:val="ng-binding"/>
                <w:sz w:val="20"/>
                <w:szCs w:val="20"/>
              </w:rPr>
              <w:t>$18</w:t>
            </w:r>
          </w:p>
          <w:p w:rsidR="00AF4125" w:rsidRDefault="00AF4125">
            <w:pPr>
              <w:rPr>
                <w:rStyle w:val="ng-binding"/>
                <w:sz w:val="20"/>
                <w:szCs w:val="20"/>
              </w:rPr>
            </w:pPr>
          </w:p>
          <w:p w:rsidR="00AF4125" w:rsidRDefault="00AF4125">
            <w:pPr>
              <w:rPr>
                <w:rStyle w:val="ng-binding"/>
                <w:sz w:val="20"/>
                <w:szCs w:val="20"/>
              </w:rPr>
            </w:pPr>
          </w:p>
          <w:p w:rsidR="00AF4125" w:rsidRDefault="00AF4125">
            <w:pPr>
              <w:rPr>
                <w:rStyle w:val="ng-binding"/>
                <w:sz w:val="20"/>
                <w:szCs w:val="20"/>
              </w:rPr>
            </w:pPr>
          </w:p>
          <w:p w:rsidR="00AF4125" w:rsidRPr="008652DB" w:rsidRDefault="00AF4125">
            <w:pPr>
              <w:rPr>
                <w:rStyle w:val="ng-binding"/>
                <w:sz w:val="20"/>
                <w:szCs w:val="20"/>
              </w:rPr>
            </w:pPr>
          </w:p>
        </w:tc>
      </w:tr>
      <w:tr w:rsidR="00AF4125" w:rsidRPr="008652DB" w:rsidTr="00AF4125">
        <w:trPr>
          <w:tblCellSpacing w:w="15" w:type="dxa"/>
        </w:trPr>
        <w:tc>
          <w:tcPr>
            <w:tcW w:w="913" w:type="dxa"/>
          </w:tcPr>
          <w:p w:rsidR="00AF4125" w:rsidRPr="008652DB" w:rsidRDefault="00AF4125" w:rsidP="00705E3A">
            <w:pPr>
              <w:rPr>
                <w:rStyle w:val="Strong"/>
                <w:sz w:val="20"/>
                <w:szCs w:val="20"/>
              </w:rPr>
            </w:pPr>
          </w:p>
        </w:tc>
        <w:tc>
          <w:tcPr>
            <w:tcW w:w="1320" w:type="dxa"/>
            <w:tcMar>
              <w:top w:w="15" w:type="dxa"/>
              <w:left w:w="15" w:type="dxa"/>
              <w:bottom w:w="15" w:type="dxa"/>
              <w:right w:w="15" w:type="dxa"/>
            </w:tcMar>
            <w:vAlign w:val="center"/>
            <w:hideMark/>
          </w:tcPr>
          <w:p w:rsidR="00AF4125" w:rsidRPr="008652DB" w:rsidRDefault="00AF4125" w:rsidP="00705E3A">
            <w:pPr>
              <w:rPr>
                <w:sz w:val="20"/>
                <w:szCs w:val="20"/>
              </w:rPr>
            </w:pPr>
            <w:r w:rsidRPr="008652DB">
              <w:rPr>
                <w:rStyle w:val="Strong"/>
                <w:sz w:val="20"/>
                <w:szCs w:val="20"/>
              </w:rPr>
              <w:t xml:space="preserve">Intern Hours </w:t>
            </w:r>
          </w:p>
        </w:tc>
        <w:tc>
          <w:tcPr>
            <w:tcW w:w="4200" w:type="dxa"/>
            <w:tcMar>
              <w:top w:w="15" w:type="dxa"/>
              <w:left w:w="15" w:type="dxa"/>
              <w:bottom w:w="15" w:type="dxa"/>
              <w:right w:w="15" w:type="dxa"/>
            </w:tcMar>
            <w:vAlign w:val="center"/>
            <w:hideMark/>
          </w:tcPr>
          <w:p w:rsidR="00AF4125" w:rsidRPr="008652DB" w:rsidRDefault="00AF4125" w:rsidP="00705E3A">
            <w:pPr>
              <w:rPr>
                <w:sz w:val="20"/>
                <w:szCs w:val="20"/>
              </w:rPr>
            </w:pPr>
            <w:r>
              <w:rPr>
                <w:sz w:val="20"/>
                <w:szCs w:val="20"/>
              </w:rPr>
              <w:t>PA SBOP should have record of your internship hours and will verify those prior to your being approved to take the board exam.</w:t>
            </w:r>
          </w:p>
        </w:tc>
        <w:tc>
          <w:tcPr>
            <w:tcW w:w="2670" w:type="dxa"/>
          </w:tcPr>
          <w:p w:rsidR="00AF4125" w:rsidRPr="008652DB" w:rsidRDefault="00AF4125" w:rsidP="00705E3A">
            <w:pPr>
              <w:rPr>
                <w:sz w:val="20"/>
                <w:szCs w:val="20"/>
              </w:rPr>
            </w:pPr>
            <w:r>
              <w:rPr>
                <w:sz w:val="20"/>
                <w:szCs w:val="20"/>
              </w:rPr>
              <w:t xml:space="preserve">If you are taking licensure exam in another state, contact the SBOP to send your hours to that state. Additional forms may be required. </w:t>
            </w:r>
          </w:p>
        </w:tc>
        <w:tc>
          <w:tcPr>
            <w:tcW w:w="765" w:type="dxa"/>
          </w:tcPr>
          <w:p w:rsidR="00AF4125" w:rsidRPr="008652DB" w:rsidRDefault="00AF4125" w:rsidP="00705E3A">
            <w:pPr>
              <w:rPr>
                <w:sz w:val="20"/>
                <w:szCs w:val="20"/>
              </w:rPr>
            </w:pPr>
            <w:r>
              <w:rPr>
                <w:sz w:val="20"/>
                <w:szCs w:val="20"/>
              </w:rPr>
              <w:t>N/A</w:t>
            </w:r>
          </w:p>
        </w:tc>
      </w:tr>
      <w:tr w:rsidR="00AF4125" w:rsidRPr="008652DB" w:rsidTr="00AF4125">
        <w:trPr>
          <w:tblCellSpacing w:w="15" w:type="dxa"/>
        </w:trPr>
        <w:tc>
          <w:tcPr>
            <w:tcW w:w="913" w:type="dxa"/>
          </w:tcPr>
          <w:p w:rsidR="00AF4125" w:rsidRPr="008652DB" w:rsidRDefault="00AF4125" w:rsidP="00330220">
            <w:pPr>
              <w:rPr>
                <w:rStyle w:val="Strong"/>
                <w:sz w:val="20"/>
                <w:szCs w:val="20"/>
              </w:rPr>
            </w:pPr>
          </w:p>
        </w:tc>
        <w:tc>
          <w:tcPr>
            <w:tcW w:w="1320" w:type="dxa"/>
            <w:tcMar>
              <w:top w:w="15" w:type="dxa"/>
              <w:left w:w="15" w:type="dxa"/>
              <w:bottom w:w="15" w:type="dxa"/>
              <w:right w:w="15" w:type="dxa"/>
            </w:tcMar>
            <w:vAlign w:val="center"/>
            <w:hideMark/>
          </w:tcPr>
          <w:p w:rsidR="00AF4125" w:rsidRPr="008652DB" w:rsidRDefault="00AF4125" w:rsidP="0088690A">
            <w:pPr>
              <w:rPr>
                <w:sz w:val="20"/>
                <w:szCs w:val="20"/>
              </w:rPr>
            </w:pPr>
            <w:r w:rsidRPr="008652DB">
              <w:rPr>
                <w:rStyle w:val="Strong"/>
                <w:sz w:val="20"/>
                <w:szCs w:val="20"/>
              </w:rPr>
              <w:t>O</w:t>
            </w:r>
            <w:r w:rsidR="0088690A">
              <w:rPr>
                <w:rStyle w:val="Strong"/>
                <w:sz w:val="20"/>
                <w:szCs w:val="20"/>
              </w:rPr>
              <w:t>pioid</w:t>
            </w:r>
            <w:r w:rsidRPr="008652DB">
              <w:rPr>
                <w:rStyle w:val="Strong"/>
                <w:sz w:val="20"/>
                <w:szCs w:val="20"/>
              </w:rPr>
              <w:t xml:space="preserve"> CE</w:t>
            </w:r>
          </w:p>
        </w:tc>
        <w:tc>
          <w:tcPr>
            <w:tcW w:w="4200" w:type="dxa"/>
            <w:tcMar>
              <w:top w:w="15" w:type="dxa"/>
              <w:left w:w="15" w:type="dxa"/>
              <w:bottom w:w="15" w:type="dxa"/>
              <w:right w:w="15" w:type="dxa"/>
            </w:tcMar>
            <w:vAlign w:val="center"/>
            <w:hideMark/>
          </w:tcPr>
          <w:p w:rsidR="00AF4125" w:rsidRPr="008652DB" w:rsidRDefault="00AF4125" w:rsidP="00FD068B">
            <w:pPr>
              <w:rPr>
                <w:sz w:val="20"/>
                <w:szCs w:val="20"/>
              </w:rPr>
            </w:pPr>
            <w:r>
              <w:rPr>
                <w:sz w:val="20"/>
                <w:szCs w:val="20"/>
              </w:rPr>
              <w:t xml:space="preserve">School will mail in completed form on student’s behalf. </w:t>
            </w:r>
          </w:p>
        </w:tc>
        <w:tc>
          <w:tcPr>
            <w:tcW w:w="2670" w:type="dxa"/>
          </w:tcPr>
          <w:p w:rsidR="00AF4125" w:rsidRPr="008652DB" w:rsidRDefault="00AF4125" w:rsidP="00330220">
            <w:pPr>
              <w:rPr>
                <w:sz w:val="20"/>
                <w:szCs w:val="20"/>
              </w:rPr>
            </w:pPr>
          </w:p>
        </w:tc>
        <w:tc>
          <w:tcPr>
            <w:tcW w:w="765" w:type="dxa"/>
          </w:tcPr>
          <w:p w:rsidR="00AF4125" w:rsidRPr="008652DB" w:rsidRDefault="00AF4125" w:rsidP="00330220">
            <w:pPr>
              <w:rPr>
                <w:sz w:val="20"/>
                <w:szCs w:val="20"/>
              </w:rPr>
            </w:pPr>
            <w:r>
              <w:rPr>
                <w:sz w:val="20"/>
                <w:szCs w:val="20"/>
              </w:rPr>
              <w:t>N/A</w:t>
            </w:r>
          </w:p>
        </w:tc>
      </w:tr>
      <w:tr w:rsidR="0088690A" w:rsidRPr="008652DB" w:rsidTr="00AF4125">
        <w:trPr>
          <w:tblCellSpacing w:w="15" w:type="dxa"/>
        </w:trPr>
        <w:tc>
          <w:tcPr>
            <w:tcW w:w="913" w:type="dxa"/>
          </w:tcPr>
          <w:p w:rsidR="0088690A" w:rsidRPr="008652DB" w:rsidRDefault="0088690A" w:rsidP="00330220">
            <w:pPr>
              <w:rPr>
                <w:rStyle w:val="Strong"/>
                <w:sz w:val="20"/>
                <w:szCs w:val="20"/>
              </w:rPr>
            </w:pPr>
          </w:p>
        </w:tc>
        <w:tc>
          <w:tcPr>
            <w:tcW w:w="1320" w:type="dxa"/>
            <w:tcMar>
              <w:top w:w="15" w:type="dxa"/>
              <w:left w:w="15" w:type="dxa"/>
              <w:bottom w:w="15" w:type="dxa"/>
              <w:right w:w="15" w:type="dxa"/>
            </w:tcMar>
            <w:vAlign w:val="center"/>
          </w:tcPr>
          <w:p w:rsidR="0088690A" w:rsidRPr="008652DB" w:rsidRDefault="0088690A" w:rsidP="0088690A">
            <w:pPr>
              <w:rPr>
                <w:rStyle w:val="Strong"/>
                <w:sz w:val="20"/>
                <w:szCs w:val="20"/>
              </w:rPr>
            </w:pPr>
            <w:r>
              <w:rPr>
                <w:rStyle w:val="Strong"/>
                <w:sz w:val="20"/>
                <w:szCs w:val="20"/>
              </w:rPr>
              <w:t>License Verification</w:t>
            </w:r>
          </w:p>
        </w:tc>
        <w:tc>
          <w:tcPr>
            <w:tcW w:w="4200" w:type="dxa"/>
            <w:tcMar>
              <w:top w:w="15" w:type="dxa"/>
              <w:left w:w="15" w:type="dxa"/>
              <w:bottom w:w="15" w:type="dxa"/>
              <w:right w:w="15" w:type="dxa"/>
            </w:tcMar>
            <w:vAlign w:val="center"/>
          </w:tcPr>
          <w:p w:rsidR="0088690A" w:rsidRPr="0088690A" w:rsidRDefault="0088690A" w:rsidP="0088690A">
            <w:pPr>
              <w:rPr>
                <w:sz w:val="20"/>
                <w:szCs w:val="20"/>
              </w:rPr>
            </w:pPr>
            <w:r w:rsidRPr="0088690A">
              <w:rPr>
                <w:color w:val="444444"/>
                <w:sz w:val="20"/>
                <w:szCs w:val="20"/>
                <w:shd w:val="clear" w:color="auto" w:fill="FFFFFF"/>
              </w:rPr>
              <w:t>If you hold, or have ever held, a license, certificate, permit, registration or other authorization to practice any health-related profession in any state or jurisdiction, </w:t>
            </w:r>
            <w:r w:rsidRPr="0088690A">
              <w:rPr>
                <w:b/>
                <w:color w:val="444444"/>
                <w:sz w:val="20"/>
                <w:szCs w:val="20"/>
                <w:shd w:val="clear" w:color="auto" w:fill="FFFFFF"/>
              </w:rPr>
              <w:t>please have the licensing authority in the state or jurisdiction directly submit a license verification to the Pennsylvania State Board of Pharmacy</w:t>
            </w:r>
            <w:r w:rsidRPr="0088690A">
              <w:rPr>
                <w:color w:val="444444"/>
                <w:sz w:val="20"/>
                <w:szCs w:val="20"/>
                <w:shd w:val="clear" w:color="auto" w:fill="FFFFFF"/>
              </w:rPr>
              <w:t>.  Note: When answering the related application question, be sure to include pharmacy intern registrations and pharmacy technician licenses.  If you forgot to list these license types when you answered this application question, you must upload a statement identifying the license type and the state which issued that license and arr</w:t>
            </w:r>
            <w:r>
              <w:rPr>
                <w:color w:val="444444"/>
                <w:sz w:val="20"/>
                <w:szCs w:val="20"/>
                <w:shd w:val="clear" w:color="auto" w:fill="FFFFFF"/>
              </w:rPr>
              <w:t>ange for license verifications.</w:t>
            </w:r>
          </w:p>
        </w:tc>
        <w:tc>
          <w:tcPr>
            <w:tcW w:w="2670" w:type="dxa"/>
          </w:tcPr>
          <w:p w:rsidR="0088690A" w:rsidRDefault="0088690A" w:rsidP="00330220">
            <w:pPr>
              <w:rPr>
                <w:rStyle w:val="Hyperlink"/>
                <w:sz w:val="20"/>
                <w:szCs w:val="20"/>
              </w:rPr>
            </w:pPr>
          </w:p>
          <w:p w:rsidR="00AD7A6D" w:rsidRDefault="0088690A" w:rsidP="0088690A">
            <w:pPr>
              <w:rPr>
                <w:rStyle w:val="Hyperlink"/>
                <w:color w:val="auto"/>
                <w:sz w:val="20"/>
                <w:szCs w:val="20"/>
                <w:u w:val="none"/>
              </w:rPr>
            </w:pPr>
            <w:r>
              <w:rPr>
                <w:rStyle w:val="Hyperlink"/>
                <w:color w:val="auto"/>
                <w:sz w:val="20"/>
                <w:szCs w:val="20"/>
                <w:u w:val="none"/>
              </w:rPr>
              <w:t>Process varies by state. Review the State Board of Pharmacy for states outside of PA for which you obtained healt</w:t>
            </w:r>
            <w:r w:rsidR="00AD7A6D">
              <w:rPr>
                <w:rStyle w:val="Hyperlink"/>
                <w:color w:val="auto"/>
                <w:sz w:val="20"/>
                <w:szCs w:val="20"/>
                <w:u w:val="none"/>
              </w:rPr>
              <w:t>h-related profession licenses.</w:t>
            </w:r>
          </w:p>
          <w:p w:rsidR="0088690A" w:rsidRPr="0088690A" w:rsidRDefault="0088690A" w:rsidP="0088690A">
            <w:pPr>
              <w:rPr>
                <w:rStyle w:val="Hyperlink"/>
                <w:sz w:val="20"/>
                <w:szCs w:val="20"/>
                <w:u w:val="none"/>
              </w:rPr>
            </w:pPr>
          </w:p>
        </w:tc>
        <w:tc>
          <w:tcPr>
            <w:tcW w:w="765" w:type="dxa"/>
          </w:tcPr>
          <w:p w:rsidR="00AD7A6D" w:rsidRDefault="00AD7A6D" w:rsidP="00330220">
            <w:pPr>
              <w:rPr>
                <w:sz w:val="20"/>
                <w:szCs w:val="20"/>
              </w:rPr>
            </w:pPr>
            <w:r>
              <w:rPr>
                <w:sz w:val="20"/>
                <w:szCs w:val="20"/>
              </w:rPr>
              <w:t>Varies</w:t>
            </w:r>
          </w:p>
        </w:tc>
      </w:tr>
    </w:tbl>
    <w:p w:rsidR="00474E79" w:rsidRDefault="00474E79" w:rsidP="008652DB">
      <w:pPr>
        <w:rPr>
          <w:sz w:val="20"/>
          <w:szCs w:val="20"/>
        </w:rPr>
      </w:pPr>
    </w:p>
    <w:p w:rsidR="001744C5" w:rsidRDefault="001744C5" w:rsidP="008652DB">
      <w:pPr>
        <w:rPr>
          <w:sz w:val="20"/>
          <w:szCs w:val="20"/>
        </w:rPr>
      </w:pPr>
    </w:p>
    <w:p w:rsidR="007B795A" w:rsidRPr="00474E79" w:rsidRDefault="00AF4125">
      <w:pPr>
        <w:rPr>
          <w:b/>
          <w:u w:val="single"/>
        </w:rPr>
      </w:pPr>
      <w:r>
        <w:rPr>
          <w:b/>
          <w:u w:val="single"/>
        </w:rPr>
        <w:t xml:space="preserve">Step </w:t>
      </w:r>
      <w:r w:rsidR="00AD7A6D">
        <w:rPr>
          <w:b/>
          <w:u w:val="single"/>
        </w:rPr>
        <w:t>5</w:t>
      </w:r>
      <w:r>
        <w:rPr>
          <w:b/>
          <w:u w:val="single"/>
        </w:rPr>
        <w:t xml:space="preserve">. Apply for </w:t>
      </w:r>
      <w:r w:rsidR="001F3DB8" w:rsidRPr="00474E79">
        <w:rPr>
          <w:b/>
          <w:u w:val="single"/>
        </w:rPr>
        <w:t>A</w:t>
      </w:r>
      <w:r>
        <w:rPr>
          <w:b/>
          <w:u w:val="single"/>
        </w:rPr>
        <w:t>UTHORIZATION TO ADMINISTER INJECTABLES License</w:t>
      </w:r>
    </w:p>
    <w:p w:rsidR="00E01140" w:rsidRDefault="00E01140" w:rsidP="00E01140">
      <w:pPr>
        <w:rPr>
          <w:i/>
        </w:rPr>
      </w:pPr>
      <w:r w:rsidRPr="00F306AC">
        <w:rPr>
          <w:i/>
        </w:rPr>
        <w:t xml:space="preserve">Refer to </w:t>
      </w:r>
      <w:r>
        <w:rPr>
          <w:i/>
        </w:rPr>
        <w:t>Licensure Guide (</w:t>
      </w:r>
      <w:r w:rsidRPr="00F306AC">
        <w:rPr>
          <w:i/>
        </w:rPr>
        <w:t>Screen Shot</w:t>
      </w:r>
      <w:r>
        <w:rPr>
          <w:i/>
        </w:rPr>
        <w:t xml:space="preserve">) </w:t>
      </w:r>
      <w:r w:rsidRPr="00F306AC">
        <w:rPr>
          <w:i/>
        </w:rPr>
        <w:t xml:space="preserve">Handout </w:t>
      </w:r>
    </w:p>
    <w:p w:rsidR="005B65BD" w:rsidRPr="00F306AC" w:rsidRDefault="005B65BD" w:rsidP="00E01140">
      <w:pPr>
        <w:rPr>
          <w:i/>
        </w:rPr>
      </w:pPr>
    </w:p>
    <w:tbl>
      <w:tblPr>
        <w:tblW w:w="10048" w:type="dxa"/>
        <w:tblCellSpacing w:w="1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350"/>
        <w:gridCol w:w="4230"/>
        <w:gridCol w:w="2700"/>
        <w:gridCol w:w="810"/>
      </w:tblGrid>
      <w:tr w:rsidR="00AF4125" w:rsidRPr="001F3DB8" w:rsidTr="00AF4125">
        <w:trPr>
          <w:tblHeader/>
          <w:tblCellSpacing w:w="15" w:type="dxa"/>
        </w:trPr>
        <w:tc>
          <w:tcPr>
            <w:tcW w:w="913" w:type="dxa"/>
          </w:tcPr>
          <w:p w:rsidR="00AF4125" w:rsidRDefault="00AF4125" w:rsidP="00AF4125">
            <w:pPr>
              <w:rPr>
                <w:b/>
                <w:bCs/>
                <w:sz w:val="20"/>
                <w:szCs w:val="20"/>
              </w:rPr>
            </w:pPr>
            <w:r>
              <w:rPr>
                <w:b/>
                <w:bCs/>
                <w:sz w:val="20"/>
                <w:szCs w:val="20"/>
              </w:rPr>
              <w:t>Done</w:t>
            </w:r>
          </w:p>
        </w:tc>
        <w:tc>
          <w:tcPr>
            <w:tcW w:w="1320" w:type="dxa"/>
            <w:tcMar>
              <w:top w:w="15" w:type="dxa"/>
              <w:left w:w="15" w:type="dxa"/>
              <w:bottom w:w="15" w:type="dxa"/>
              <w:right w:w="15" w:type="dxa"/>
            </w:tcMar>
            <w:vAlign w:val="center"/>
            <w:hideMark/>
          </w:tcPr>
          <w:p w:rsidR="00AF4125" w:rsidRPr="001F3DB8" w:rsidRDefault="00AF4125" w:rsidP="00AF4125">
            <w:pPr>
              <w:rPr>
                <w:b/>
                <w:bCs/>
                <w:sz w:val="20"/>
                <w:szCs w:val="20"/>
              </w:rPr>
            </w:pPr>
            <w:r>
              <w:rPr>
                <w:b/>
                <w:bCs/>
                <w:sz w:val="20"/>
                <w:szCs w:val="20"/>
              </w:rPr>
              <w:t>Item</w:t>
            </w:r>
          </w:p>
        </w:tc>
        <w:tc>
          <w:tcPr>
            <w:tcW w:w="4200" w:type="dxa"/>
            <w:tcMar>
              <w:top w:w="15" w:type="dxa"/>
              <w:left w:w="15" w:type="dxa"/>
              <w:bottom w:w="15" w:type="dxa"/>
              <w:right w:w="15" w:type="dxa"/>
            </w:tcMar>
            <w:vAlign w:val="center"/>
            <w:hideMark/>
          </w:tcPr>
          <w:p w:rsidR="00AF4125" w:rsidRPr="001F3DB8" w:rsidRDefault="00AF4125">
            <w:pPr>
              <w:jc w:val="center"/>
              <w:rPr>
                <w:b/>
                <w:bCs/>
                <w:sz w:val="20"/>
                <w:szCs w:val="20"/>
              </w:rPr>
            </w:pPr>
            <w:r w:rsidRPr="001F3DB8">
              <w:rPr>
                <w:rStyle w:val="Strong"/>
                <w:sz w:val="20"/>
                <w:szCs w:val="20"/>
              </w:rPr>
              <w:t>Instructions</w:t>
            </w:r>
          </w:p>
        </w:tc>
        <w:tc>
          <w:tcPr>
            <w:tcW w:w="2670" w:type="dxa"/>
          </w:tcPr>
          <w:p w:rsidR="00AF4125" w:rsidRPr="001F3DB8" w:rsidRDefault="00AF4125">
            <w:pPr>
              <w:jc w:val="center"/>
              <w:rPr>
                <w:rStyle w:val="Strong"/>
                <w:sz w:val="20"/>
                <w:szCs w:val="20"/>
              </w:rPr>
            </w:pPr>
            <w:r>
              <w:rPr>
                <w:rStyle w:val="Strong"/>
                <w:sz w:val="20"/>
                <w:szCs w:val="20"/>
              </w:rPr>
              <w:t>URL</w:t>
            </w:r>
          </w:p>
        </w:tc>
        <w:tc>
          <w:tcPr>
            <w:tcW w:w="765" w:type="dxa"/>
          </w:tcPr>
          <w:p w:rsidR="00AF4125" w:rsidRPr="001F3DB8" w:rsidRDefault="00AF4125">
            <w:pPr>
              <w:jc w:val="center"/>
              <w:rPr>
                <w:rStyle w:val="Strong"/>
                <w:sz w:val="20"/>
                <w:szCs w:val="20"/>
              </w:rPr>
            </w:pPr>
            <w:r>
              <w:rPr>
                <w:rStyle w:val="Strong"/>
                <w:sz w:val="20"/>
                <w:szCs w:val="20"/>
              </w:rPr>
              <w:t>Fee</w:t>
            </w:r>
          </w:p>
        </w:tc>
      </w:tr>
      <w:tr w:rsidR="00F306AC" w:rsidRPr="001F3DB8" w:rsidTr="00AF4125">
        <w:trPr>
          <w:tblCellSpacing w:w="15" w:type="dxa"/>
        </w:trPr>
        <w:tc>
          <w:tcPr>
            <w:tcW w:w="913" w:type="dxa"/>
          </w:tcPr>
          <w:p w:rsidR="00F306AC" w:rsidRPr="001F3DB8" w:rsidRDefault="00F306AC" w:rsidP="00F306AC">
            <w:pPr>
              <w:rPr>
                <w:rStyle w:val="Strong"/>
                <w:sz w:val="20"/>
                <w:szCs w:val="20"/>
              </w:rPr>
            </w:pPr>
          </w:p>
        </w:tc>
        <w:tc>
          <w:tcPr>
            <w:tcW w:w="1320" w:type="dxa"/>
            <w:tcMar>
              <w:top w:w="15" w:type="dxa"/>
              <w:left w:w="15" w:type="dxa"/>
              <w:bottom w:w="15" w:type="dxa"/>
              <w:right w:w="15" w:type="dxa"/>
            </w:tcMar>
            <w:vAlign w:val="center"/>
            <w:hideMark/>
          </w:tcPr>
          <w:p w:rsidR="00F306AC" w:rsidRPr="001F3DB8" w:rsidRDefault="00F306AC" w:rsidP="00F306AC">
            <w:pPr>
              <w:rPr>
                <w:sz w:val="20"/>
                <w:szCs w:val="20"/>
              </w:rPr>
            </w:pPr>
            <w:r w:rsidRPr="001F3DB8">
              <w:rPr>
                <w:rStyle w:val="Strong"/>
                <w:sz w:val="20"/>
                <w:szCs w:val="20"/>
              </w:rPr>
              <w:t>Application</w:t>
            </w:r>
          </w:p>
        </w:tc>
        <w:tc>
          <w:tcPr>
            <w:tcW w:w="4200" w:type="dxa"/>
            <w:tcMar>
              <w:top w:w="15" w:type="dxa"/>
              <w:left w:w="15" w:type="dxa"/>
              <w:bottom w:w="15" w:type="dxa"/>
              <w:right w:w="15" w:type="dxa"/>
            </w:tcMar>
            <w:vAlign w:val="center"/>
            <w:hideMark/>
          </w:tcPr>
          <w:p w:rsidR="00F306AC" w:rsidRPr="001F3DB8" w:rsidRDefault="00F306AC" w:rsidP="00F306AC">
            <w:pPr>
              <w:pStyle w:val="NormalWeb"/>
              <w:rPr>
                <w:sz w:val="20"/>
                <w:szCs w:val="20"/>
              </w:rPr>
            </w:pPr>
            <w:r>
              <w:rPr>
                <w:sz w:val="20"/>
                <w:szCs w:val="20"/>
              </w:rPr>
              <w:t xml:space="preserve">Authorization to Administer </w:t>
            </w:r>
            <w:proofErr w:type="spellStart"/>
            <w:r>
              <w:rPr>
                <w:sz w:val="20"/>
                <w:szCs w:val="20"/>
              </w:rPr>
              <w:t>Injectables</w:t>
            </w:r>
            <w:proofErr w:type="spellEnd"/>
          </w:p>
        </w:tc>
        <w:tc>
          <w:tcPr>
            <w:tcW w:w="2670" w:type="dxa"/>
          </w:tcPr>
          <w:p w:rsidR="00F306AC" w:rsidRPr="00F306AC" w:rsidRDefault="00F306AC" w:rsidP="00F306AC">
            <w:pPr>
              <w:pStyle w:val="NormalWeb"/>
              <w:spacing w:before="0" w:beforeAutospacing="0" w:after="0" w:afterAutospacing="0"/>
              <w:rPr>
                <w:sz w:val="20"/>
                <w:szCs w:val="20"/>
              </w:rPr>
            </w:pPr>
            <w:r>
              <w:rPr>
                <w:color w:val="000000"/>
                <w:sz w:val="20"/>
                <w:szCs w:val="20"/>
              </w:rPr>
              <w:t xml:space="preserve">PALS </w:t>
            </w:r>
            <w:r w:rsidRPr="00F306AC">
              <w:rPr>
                <w:color w:val="000000"/>
                <w:sz w:val="20"/>
                <w:szCs w:val="20"/>
              </w:rPr>
              <w:t xml:space="preserve">Website </w:t>
            </w:r>
          </w:p>
          <w:p w:rsidR="00F306AC" w:rsidRPr="00F306AC" w:rsidRDefault="00D0443A" w:rsidP="00F306AC">
            <w:pPr>
              <w:pStyle w:val="NormalWeb"/>
              <w:spacing w:before="0" w:beforeAutospacing="0" w:after="0" w:afterAutospacing="0"/>
              <w:rPr>
                <w:sz w:val="20"/>
                <w:szCs w:val="20"/>
              </w:rPr>
            </w:pPr>
            <w:hyperlink r:id="rId19" w:history="1">
              <w:r w:rsidR="00F306AC" w:rsidRPr="00F306AC">
                <w:rPr>
                  <w:rStyle w:val="Hyperlink"/>
                  <w:sz w:val="20"/>
                  <w:szCs w:val="20"/>
                </w:rPr>
                <w:t>www.pals.pa.gov</w:t>
              </w:r>
            </w:hyperlink>
          </w:p>
        </w:tc>
        <w:tc>
          <w:tcPr>
            <w:tcW w:w="765" w:type="dxa"/>
          </w:tcPr>
          <w:p w:rsidR="00F306AC" w:rsidRPr="001F3DB8" w:rsidRDefault="00F306AC" w:rsidP="00F306AC">
            <w:pPr>
              <w:pStyle w:val="NormalWeb"/>
              <w:rPr>
                <w:color w:val="000000"/>
                <w:sz w:val="20"/>
                <w:szCs w:val="20"/>
              </w:rPr>
            </w:pPr>
          </w:p>
        </w:tc>
      </w:tr>
      <w:tr w:rsidR="00E01140" w:rsidRPr="001F3DB8" w:rsidTr="006272CA">
        <w:trPr>
          <w:tblCellSpacing w:w="15" w:type="dxa"/>
        </w:trPr>
        <w:tc>
          <w:tcPr>
            <w:tcW w:w="913" w:type="dxa"/>
          </w:tcPr>
          <w:p w:rsidR="00E01140" w:rsidRPr="001F3DB8" w:rsidRDefault="00E01140" w:rsidP="006272CA">
            <w:pPr>
              <w:rPr>
                <w:rStyle w:val="Strong"/>
                <w:sz w:val="20"/>
                <w:szCs w:val="20"/>
              </w:rPr>
            </w:pPr>
          </w:p>
        </w:tc>
        <w:tc>
          <w:tcPr>
            <w:tcW w:w="1320" w:type="dxa"/>
            <w:tcMar>
              <w:top w:w="15" w:type="dxa"/>
              <w:left w:w="15" w:type="dxa"/>
              <w:bottom w:w="15" w:type="dxa"/>
              <w:right w:w="15" w:type="dxa"/>
            </w:tcMar>
            <w:vAlign w:val="center"/>
            <w:hideMark/>
          </w:tcPr>
          <w:p w:rsidR="00E01140" w:rsidRDefault="00E01140" w:rsidP="006272CA">
            <w:pPr>
              <w:rPr>
                <w:rStyle w:val="Strong"/>
                <w:sz w:val="20"/>
                <w:szCs w:val="20"/>
              </w:rPr>
            </w:pPr>
            <w:r w:rsidRPr="001F3DB8">
              <w:rPr>
                <w:rStyle w:val="Strong"/>
                <w:sz w:val="20"/>
                <w:szCs w:val="20"/>
              </w:rPr>
              <w:t>Education Verification</w:t>
            </w:r>
          </w:p>
          <w:p w:rsidR="00E01140" w:rsidRDefault="00E01140" w:rsidP="006272CA">
            <w:pPr>
              <w:rPr>
                <w:rStyle w:val="Strong"/>
                <w:sz w:val="20"/>
                <w:szCs w:val="20"/>
              </w:rPr>
            </w:pPr>
          </w:p>
          <w:p w:rsidR="00E01140" w:rsidRPr="001F3DB8" w:rsidRDefault="00E01140" w:rsidP="004564F6">
            <w:pPr>
              <w:rPr>
                <w:sz w:val="20"/>
                <w:szCs w:val="20"/>
              </w:rPr>
            </w:pPr>
          </w:p>
        </w:tc>
        <w:tc>
          <w:tcPr>
            <w:tcW w:w="4200" w:type="dxa"/>
            <w:tcMar>
              <w:top w:w="15" w:type="dxa"/>
              <w:left w:w="15" w:type="dxa"/>
              <w:bottom w:w="15" w:type="dxa"/>
              <w:right w:w="15" w:type="dxa"/>
            </w:tcMar>
            <w:vAlign w:val="center"/>
            <w:hideMark/>
          </w:tcPr>
          <w:p w:rsidR="00E01140" w:rsidRPr="00E01140" w:rsidRDefault="00E01140" w:rsidP="00E01140">
            <w:pPr>
              <w:rPr>
                <w:rStyle w:val="ng-binding"/>
                <w:sz w:val="20"/>
                <w:szCs w:val="20"/>
              </w:rPr>
            </w:pPr>
            <w:r w:rsidRPr="00E01140">
              <w:rPr>
                <w:rStyle w:val="ng-binding"/>
                <w:sz w:val="20"/>
                <w:szCs w:val="20"/>
              </w:rPr>
              <w:t xml:space="preserve">Upload your </w:t>
            </w:r>
            <w:proofErr w:type="spellStart"/>
            <w:r w:rsidRPr="00E01140">
              <w:rPr>
                <w:rStyle w:val="ng-binding"/>
                <w:sz w:val="20"/>
                <w:szCs w:val="20"/>
              </w:rPr>
              <w:t>APhA</w:t>
            </w:r>
            <w:proofErr w:type="spellEnd"/>
            <w:r w:rsidRPr="00E01140">
              <w:rPr>
                <w:rStyle w:val="ng-binding"/>
                <w:sz w:val="20"/>
                <w:szCs w:val="20"/>
              </w:rPr>
              <w:t xml:space="preserve"> Immunization Training Course Certificate of </w:t>
            </w:r>
            <w:r>
              <w:rPr>
                <w:rStyle w:val="ng-binding"/>
                <w:sz w:val="20"/>
                <w:szCs w:val="20"/>
              </w:rPr>
              <w:t>Achievement</w:t>
            </w:r>
            <w:r w:rsidRPr="00E01140">
              <w:rPr>
                <w:rStyle w:val="ng-binding"/>
                <w:sz w:val="20"/>
                <w:szCs w:val="20"/>
              </w:rPr>
              <w:t xml:space="preserve"> </w:t>
            </w:r>
          </w:p>
          <w:p w:rsidR="00E01140" w:rsidRPr="00E01140" w:rsidRDefault="00E01140" w:rsidP="00E01140">
            <w:pPr>
              <w:rPr>
                <w:rStyle w:val="ng-binding"/>
                <w:sz w:val="20"/>
                <w:szCs w:val="20"/>
              </w:rPr>
            </w:pPr>
          </w:p>
          <w:p w:rsidR="00E01140" w:rsidRPr="00AF4125" w:rsidRDefault="00E01140" w:rsidP="00E01140">
            <w:pPr>
              <w:rPr>
                <w:i/>
                <w:sz w:val="20"/>
                <w:szCs w:val="20"/>
              </w:rPr>
            </w:pPr>
            <w:r w:rsidRPr="00E01140">
              <w:rPr>
                <w:rStyle w:val="ng-binding"/>
                <w:sz w:val="20"/>
                <w:szCs w:val="20"/>
              </w:rPr>
              <w:t xml:space="preserve">If you have your </w:t>
            </w:r>
            <w:proofErr w:type="spellStart"/>
            <w:r w:rsidRPr="00E01140">
              <w:rPr>
                <w:rStyle w:val="ng-binding"/>
                <w:sz w:val="20"/>
                <w:szCs w:val="20"/>
              </w:rPr>
              <w:t>APhA</w:t>
            </w:r>
            <w:proofErr w:type="spellEnd"/>
            <w:r w:rsidRPr="00E01140">
              <w:rPr>
                <w:rStyle w:val="ng-binding"/>
                <w:sz w:val="20"/>
                <w:szCs w:val="20"/>
              </w:rPr>
              <w:t xml:space="preserve"> Immunization Course Certificate uploaded, you do not need to complete provided the immunization education form</w:t>
            </w:r>
            <w:r w:rsidRPr="00E01140">
              <w:rPr>
                <w:rStyle w:val="ng-binding"/>
                <w:i/>
                <w:sz w:val="20"/>
                <w:szCs w:val="20"/>
              </w:rPr>
              <w:t xml:space="preserve"> </w:t>
            </w:r>
          </w:p>
        </w:tc>
        <w:tc>
          <w:tcPr>
            <w:tcW w:w="2670" w:type="dxa"/>
          </w:tcPr>
          <w:p w:rsidR="00E01140" w:rsidRPr="001F3DB8" w:rsidRDefault="00E01140" w:rsidP="006272CA">
            <w:pPr>
              <w:rPr>
                <w:rStyle w:val="ng-binding"/>
                <w:sz w:val="20"/>
                <w:szCs w:val="20"/>
              </w:rPr>
            </w:pPr>
          </w:p>
        </w:tc>
        <w:tc>
          <w:tcPr>
            <w:tcW w:w="765" w:type="dxa"/>
          </w:tcPr>
          <w:p w:rsidR="00E01140" w:rsidRPr="001F3DB8" w:rsidRDefault="00E01140" w:rsidP="006272CA">
            <w:pPr>
              <w:rPr>
                <w:rStyle w:val="ng-binding"/>
                <w:sz w:val="20"/>
                <w:szCs w:val="20"/>
              </w:rPr>
            </w:pPr>
            <w:r>
              <w:rPr>
                <w:rStyle w:val="ng-binding"/>
                <w:sz w:val="20"/>
                <w:szCs w:val="20"/>
              </w:rPr>
              <w:t>N/A</w:t>
            </w:r>
          </w:p>
        </w:tc>
      </w:tr>
      <w:tr w:rsidR="00F306AC" w:rsidRPr="001F3DB8" w:rsidTr="00AF4125">
        <w:trPr>
          <w:tblCellSpacing w:w="15" w:type="dxa"/>
        </w:trPr>
        <w:tc>
          <w:tcPr>
            <w:tcW w:w="913" w:type="dxa"/>
          </w:tcPr>
          <w:p w:rsidR="00F306AC" w:rsidRPr="001F3DB8" w:rsidRDefault="00F306AC" w:rsidP="00F306AC">
            <w:pPr>
              <w:rPr>
                <w:rStyle w:val="Strong"/>
                <w:sz w:val="20"/>
                <w:szCs w:val="20"/>
              </w:rPr>
            </w:pPr>
          </w:p>
        </w:tc>
        <w:tc>
          <w:tcPr>
            <w:tcW w:w="1320" w:type="dxa"/>
            <w:tcMar>
              <w:top w:w="15" w:type="dxa"/>
              <w:left w:w="15" w:type="dxa"/>
              <w:bottom w:w="15" w:type="dxa"/>
              <w:right w:w="15" w:type="dxa"/>
            </w:tcMar>
            <w:vAlign w:val="center"/>
            <w:hideMark/>
          </w:tcPr>
          <w:p w:rsidR="00F306AC" w:rsidRPr="001F3DB8" w:rsidRDefault="00F306AC" w:rsidP="00F306AC">
            <w:pPr>
              <w:rPr>
                <w:sz w:val="20"/>
                <w:szCs w:val="20"/>
              </w:rPr>
            </w:pPr>
            <w:r w:rsidRPr="001F3DB8">
              <w:rPr>
                <w:rStyle w:val="Strong"/>
                <w:sz w:val="20"/>
                <w:szCs w:val="20"/>
              </w:rPr>
              <w:t>CPR Certification</w:t>
            </w:r>
          </w:p>
        </w:tc>
        <w:tc>
          <w:tcPr>
            <w:tcW w:w="4200" w:type="dxa"/>
            <w:tcMar>
              <w:top w:w="15" w:type="dxa"/>
              <w:left w:w="15" w:type="dxa"/>
              <w:bottom w:w="15" w:type="dxa"/>
              <w:right w:w="15" w:type="dxa"/>
            </w:tcMar>
            <w:vAlign w:val="center"/>
            <w:hideMark/>
          </w:tcPr>
          <w:p w:rsidR="00F306AC" w:rsidRPr="001F3DB8" w:rsidRDefault="00F306AC" w:rsidP="00E01140">
            <w:pPr>
              <w:rPr>
                <w:sz w:val="20"/>
                <w:szCs w:val="20"/>
              </w:rPr>
            </w:pPr>
            <w:r w:rsidRPr="001F3DB8">
              <w:rPr>
                <w:rStyle w:val="ng-binding"/>
                <w:sz w:val="20"/>
                <w:szCs w:val="20"/>
              </w:rPr>
              <w:t xml:space="preserve">Upload a copy of your current CPR card, including the front, back and any necessary legend, or your CPR certificate.  </w:t>
            </w:r>
          </w:p>
        </w:tc>
        <w:tc>
          <w:tcPr>
            <w:tcW w:w="2670" w:type="dxa"/>
          </w:tcPr>
          <w:p w:rsidR="00F306AC" w:rsidRPr="001F3DB8" w:rsidRDefault="00E01140" w:rsidP="00E01140">
            <w:pPr>
              <w:rPr>
                <w:rStyle w:val="ng-binding"/>
                <w:sz w:val="20"/>
                <w:szCs w:val="20"/>
              </w:rPr>
            </w:pPr>
            <w:r>
              <w:rPr>
                <w:rStyle w:val="ng-binding"/>
                <w:sz w:val="20"/>
                <w:szCs w:val="20"/>
              </w:rPr>
              <w:t xml:space="preserve">(your </w:t>
            </w:r>
            <w:r w:rsidR="00F306AC">
              <w:rPr>
                <w:rStyle w:val="ng-binding"/>
                <w:sz w:val="20"/>
                <w:szCs w:val="20"/>
              </w:rPr>
              <w:t>CPR card s</w:t>
            </w:r>
            <w:r>
              <w:rPr>
                <w:rStyle w:val="ng-binding"/>
                <w:sz w:val="20"/>
                <w:szCs w:val="20"/>
              </w:rPr>
              <w:t xml:space="preserve">hould be posted to </w:t>
            </w:r>
            <w:proofErr w:type="spellStart"/>
            <w:r>
              <w:rPr>
                <w:rStyle w:val="ng-binding"/>
                <w:sz w:val="20"/>
                <w:szCs w:val="20"/>
              </w:rPr>
              <w:t>Castlebranch</w:t>
            </w:r>
            <w:proofErr w:type="spellEnd"/>
            <w:r>
              <w:rPr>
                <w:rStyle w:val="ng-binding"/>
                <w:sz w:val="20"/>
                <w:szCs w:val="20"/>
              </w:rPr>
              <w:t xml:space="preserve"> if you do not have it)</w:t>
            </w:r>
          </w:p>
        </w:tc>
        <w:tc>
          <w:tcPr>
            <w:tcW w:w="765" w:type="dxa"/>
          </w:tcPr>
          <w:p w:rsidR="00F306AC" w:rsidRPr="001F3DB8" w:rsidRDefault="00F306AC" w:rsidP="00F306AC">
            <w:pPr>
              <w:rPr>
                <w:rStyle w:val="ng-binding"/>
                <w:sz w:val="20"/>
                <w:szCs w:val="20"/>
              </w:rPr>
            </w:pPr>
            <w:r>
              <w:rPr>
                <w:rStyle w:val="ng-binding"/>
                <w:sz w:val="20"/>
                <w:szCs w:val="20"/>
              </w:rPr>
              <w:t>N/A</w:t>
            </w:r>
          </w:p>
        </w:tc>
      </w:tr>
      <w:tr w:rsidR="00E01140" w:rsidRPr="001F3DB8" w:rsidTr="00362574">
        <w:trPr>
          <w:tblCellSpacing w:w="15" w:type="dxa"/>
        </w:trPr>
        <w:tc>
          <w:tcPr>
            <w:tcW w:w="913" w:type="dxa"/>
          </w:tcPr>
          <w:p w:rsidR="00E01140" w:rsidRPr="001F3DB8" w:rsidRDefault="00E01140" w:rsidP="00362574">
            <w:pPr>
              <w:rPr>
                <w:rStyle w:val="Strong"/>
                <w:sz w:val="20"/>
                <w:szCs w:val="20"/>
              </w:rPr>
            </w:pPr>
          </w:p>
        </w:tc>
        <w:tc>
          <w:tcPr>
            <w:tcW w:w="1320" w:type="dxa"/>
            <w:tcMar>
              <w:top w:w="15" w:type="dxa"/>
              <w:left w:w="15" w:type="dxa"/>
              <w:bottom w:w="15" w:type="dxa"/>
              <w:right w:w="15" w:type="dxa"/>
            </w:tcMar>
            <w:vAlign w:val="center"/>
            <w:hideMark/>
          </w:tcPr>
          <w:p w:rsidR="00E01140" w:rsidRPr="001F3DB8" w:rsidRDefault="00E01140" w:rsidP="00362574">
            <w:pPr>
              <w:rPr>
                <w:sz w:val="20"/>
                <w:szCs w:val="20"/>
              </w:rPr>
            </w:pPr>
            <w:r w:rsidRPr="001F3DB8">
              <w:rPr>
                <w:rStyle w:val="Strong"/>
                <w:sz w:val="20"/>
                <w:szCs w:val="20"/>
              </w:rPr>
              <w:t>Application Fee</w:t>
            </w:r>
          </w:p>
        </w:tc>
        <w:tc>
          <w:tcPr>
            <w:tcW w:w="4200" w:type="dxa"/>
            <w:tcMar>
              <w:top w:w="15" w:type="dxa"/>
              <w:left w:w="15" w:type="dxa"/>
              <w:bottom w:w="15" w:type="dxa"/>
              <w:right w:w="15" w:type="dxa"/>
            </w:tcMar>
            <w:vAlign w:val="center"/>
            <w:hideMark/>
          </w:tcPr>
          <w:p w:rsidR="00E01140" w:rsidRPr="001F3DB8" w:rsidRDefault="00E01140" w:rsidP="00362574">
            <w:pPr>
              <w:pStyle w:val="NormalWeb"/>
              <w:rPr>
                <w:sz w:val="20"/>
                <w:szCs w:val="20"/>
              </w:rPr>
            </w:pPr>
            <w:r w:rsidRPr="001F3DB8">
              <w:rPr>
                <w:sz w:val="20"/>
                <w:szCs w:val="20"/>
              </w:rPr>
              <w:t>Please submit the nonrefundable $30 application fee.</w:t>
            </w:r>
            <w:r>
              <w:rPr>
                <w:sz w:val="20"/>
                <w:szCs w:val="20"/>
              </w:rPr>
              <w:t xml:space="preserve"> </w:t>
            </w:r>
            <w:r w:rsidRPr="001F3DB8">
              <w:rPr>
                <w:color w:val="000000"/>
                <w:sz w:val="20"/>
                <w:szCs w:val="20"/>
              </w:rPr>
              <w:t>The application fee is nonrefundable and is valid for one year.</w:t>
            </w:r>
          </w:p>
        </w:tc>
        <w:tc>
          <w:tcPr>
            <w:tcW w:w="2670" w:type="dxa"/>
          </w:tcPr>
          <w:p w:rsidR="00E01140" w:rsidRPr="001F3DB8" w:rsidRDefault="00E01140" w:rsidP="00362574">
            <w:pPr>
              <w:pStyle w:val="NormalWeb"/>
              <w:rPr>
                <w:sz w:val="20"/>
                <w:szCs w:val="20"/>
              </w:rPr>
            </w:pPr>
          </w:p>
        </w:tc>
        <w:tc>
          <w:tcPr>
            <w:tcW w:w="765" w:type="dxa"/>
          </w:tcPr>
          <w:p w:rsidR="00E01140" w:rsidRPr="001F3DB8" w:rsidRDefault="00E01140" w:rsidP="00362574">
            <w:pPr>
              <w:pStyle w:val="NormalWeb"/>
              <w:rPr>
                <w:sz w:val="20"/>
                <w:szCs w:val="20"/>
              </w:rPr>
            </w:pPr>
            <w:r>
              <w:rPr>
                <w:sz w:val="20"/>
                <w:szCs w:val="20"/>
              </w:rPr>
              <w:t>$30</w:t>
            </w:r>
          </w:p>
        </w:tc>
      </w:tr>
      <w:tr w:rsidR="00F306AC" w:rsidRPr="001F3DB8" w:rsidTr="00AF4125">
        <w:trPr>
          <w:tblCellSpacing w:w="15" w:type="dxa"/>
        </w:trPr>
        <w:tc>
          <w:tcPr>
            <w:tcW w:w="913" w:type="dxa"/>
          </w:tcPr>
          <w:p w:rsidR="00F306AC" w:rsidRPr="001F3DB8" w:rsidRDefault="00F306AC" w:rsidP="00F306AC">
            <w:pPr>
              <w:rPr>
                <w:rStyle w:val="Strong"/>
                <w:sz w:val="20"/>
                <w:szCs w:val="20"/>
              </w:rPr>
            </w:pPr>
          </w:p>
        </w:tc>
        <w:tc>
          <w:tcPr>
            <w:tcW w:w="1320" w:type="dxa"/>
            <w:tcMar>
              <w:top w:w="15" w:type="dxa"/>
              <w:left w:w="15" w:type="dxa"/>
              <w:bottom w:w="15" w:type="dxa"/>
              <w:right w:w="15" w:type="dxa"/>
            </w:tcMar>
            <w:vAlign w:val="center"/>
            <w:hideMark/>
          </w:tcPr>
          <w:p w:rsidR="00F306AC" w:rsidRPr="001F3DB8" w:rsidRDefault="00F306AC" w:rsidP="00F306AC">
            <w:pPr>
              <w:rPr>
                <w:sz w:val="20"/>
                <w:szCs w:val="20"/>
              </w:rPr>
            </w:pPr>
            <w:r w:rsidRPr="001F3DB8">
              <w:rPr>
                <w:rStyle w:val="Strong"/>
                <w:sz w:val="20"/>
                <w:szCs w:val="20"/>
              </w:rPr>
              <w:t>Criminal History Check</w:t>
            </w:r>
          </w:p>
        </w:tc>
        <w:tc>
          <w:tcPr>
            <w:tcW w:w="4200" w:type="dxa"/>
            <w:tcMar>
              <w:top w:w="15" w:type="dxa"/>
              <w:left w:w="15" w:type="dxa"/>
              <w:bottom w:w="15" w:type="dxa"/>
              <w:right w:w="15" w:type="dxa"/>
            </w:tcMar>
            <w:vAlign w:val="center"/>
            <w:hideMark/>
          </w:tcPr>
          <w:p w:rsidR="00F306AC" w:rsidRPr="001744C5" w:rsidRDefault="00F306AC" w:rsidP="00F306AC">
            <w:pPr>
              <w:rPr>
                <w:sz w:val="20"/>
                <w:szCs w:val="20"/>
              </w:rPr>
            </w:pPr>
            <w:r w:rsidRPr="001744C5">
              <w:rPr>
                <w:sz w:val="20"/>
                <w:szCs w:val="20"/>
              </w:rPr>
              <w:t>See above, Pharmacist</w:t>
            </w:r>
            <w:r w:rsidR="00FD068B">
              <w:rPr>
                <w:sz w:val="20"/>
                <w:szCs w:val="20"/>
              </w:rPr>
              <w:t>, and Step 3 above</w:t>
            </w:r>
          </w:p>
        </w:tc>
        <w:tc>
          <w:tcPr>
            <w:tcW w:w="2670" w:type="dxa"/>
          </w:tcPr>
          <w:p w:rsidR="00F306AC" w:rsidRPr="001F3DB8" w:rsidRDefault="00F306AC" w:rsidP="00F306AC">
            <w:pPr>
              <w:rPr>
                <w:rStyle w:val="ng-binding"/>
                <w:sz w:val="20"/>
                <w:szCs w:val="20"/>
              </w:rPr>
            </w:pPr>
          </w:p>
        </w:tc>
        <w:tc>
          <w:tcPr>
            <w:tcW w:w="765" w:type="dxa"/>
          </w:tcPr>
          <w:p w:rsidR="00F306AC" w:rsidRPr="001F3DB8" w:rsidRDefault="00F306AC" w:rsidP="00F306AC">
            <w:pPr>
              <w:rPr>
                <w:rStyle w:val="ng-binding"/>
                <w:sz w:val="20"/>
                <w:szCs w:val="20"/>
              </w:rPr>
            </w:pPr>
          </w:p>
        </w:tc>
      </w:tr>
      <w:tr w:rsidR="00F306AC" w:rsidRPr="001F3DB8" w:rsidTr="00AF4125">
        <w:trPr>
          <w:tblCellSpacing w:w="15" w:type="dxa"/>
        </w:trPr>
        <w:tc>
          <w:tcPr>
            <w:tcW w:w="913" w:type="dxa"/>
          </w:tcPr>
          <w:p w:rsidR="00F306AC" w:rsidRPr="001F3DB8" w:rsidRDefault="00F306AC" w:rsidP="00F306AC">
            <w:pPr>
              <w:rPr>
                <w:rStyle w:val="Strong"/>
                <w:sz w:val="20"/>
                <w:szCs w:val="20"/>
              </w:rPr>
            </w:pPr>
          </w:p>
        </w:tc>
        <w:tc>
          <w:tcPr>
            <w:tcW w:w="1320" w:type="dxa"/>
            <w:tcMar>
              <w:top w:w="15" w:type="dxa"/>
              <w:left w:w="15" w:type="dxa"/>
              <w:bottom w:w="15" w:type="dxa"/>
              <w:right w:w="15" w:type="dxa"/>
            </w:tcMar>
            <w:vAlign w:val="center"/>
            <w:hideMark/>
          </w:tcPr>
          <w:p w:rsidR="00F306AC" w:rsidRPr="001F3DB8" w:rsidRDefault="00F306AC" w:rsidP="00F306AC">
            <w:pPr>
              <w:rPr>
                <w:sz w:val="20"/>
                <w:szCs w:val="20"/>
              </w:rPr>
            </w:pPr>
            <w:r w:rsidRPr="001F3DB8">
              <w:rPr>
                <w:rStyle w:val="Strong"/>
                <w:sz w:val="20"/>
                <w:szCs w:val="20"/>
              </w:rPr>
              <w:t>Malpractice Insurance</w:t>
            </w:r>
          </w:p>
        </w:tc>
        <w:tc>
          <w:tcPr>
            <w:tcW w:w="4200" w:type="dxa"/>
            <w:tcMar>
              <w:top w:w="15" w:type="dxa"/>
              <w:left w:w="15" w:type="dxa"/>
              <w:bottom w:w="15" w:type="dxa"/>
              <w:right w:w="15" w:type="dxa"/>
            </w:tcMar>
            <w:vAlign w:val="center"/>
            <w:hideMark/>
          </w:tcPr>
          <w:p w:rsidR="00F306AC" w:rsidRPr="00E01140" w:rsidRDefault="00F306AC" w:rsidP="00F306AC">
            <w:pPr>
              <w:rPr>
                <w:sz w:val="20"/>
                <w:szCs w:val="20"/>
              </w:rPr>
            </w:pPr>
            <w:r w:rsidRPr="00E01140">
              <w:rPr>
                <w:sz w:val="20"/>
                <w:szCs w:val="20"/>
              </w:rPr>
              <w:t>Form available</w:t>
            </w:r>
            <w:r w:rsidR="00E01140">
              <w:rPr>
                <w:sz w:val="20"/>
                <w:szCs w:val="20"/>
              </w:rPr>
              <w:t xml:space="preserve"> </w:t>
            </w:r>
            <w:r w:rsidRPr="00E01140">
              <w:rPr>
                <w:sz w:val="20"/>
                <w:szCs w:val="20"/>
              </w:rPr>
              <w:t xml:space="preserve">on SBOP website. </w:t>
            </w:r>
          </w:p>
          <w:p w:rsidR="00F306AC" w:rsidRPr="00E01140" w:rsidRDefault="00F306AC" w:rsidP="00F306AC">
            <w:pPr>
              <w:rPr>
                <w:sz w:val="20"/>
                <w:szCs w:val="20"/>
              </w:rPr>
            </w:pPr>
          </w:p>
          <w:p w:rsidR="00F306AC" w:rsidRPr="001744C5" w:rsidRDefault="00F306AC" w:rsidP="00F306AC">
            <w:pPr>
              <w:rPr>
                <w:sz w:val="20"/>
                <w:szCs w:val="20"/>
              </w:rPr>
            </w:pPr>
            <w:r w:rsidRPr="00E01140">
              <w:rPr>
                <w:rStyle w:val="Strong"/>
                <w:b w:val="0"/>
                <w:sz w:val="20"/>
                <w:szCs w:val="20"/>
              </w:rPr>
              <w:t xml:space="preserve">(Form is “Authorization to Administer </w:t>
            </w:r>
            <w:proofErr w:type="spellStart"/>
            <w:r w:rsidRPr="00E01140">
              <w:rPr>
                <w:rStyle w:val="Strong"/>
                <w:b w:val="0"/>
                <w:sz w:val="20"/>
                <w:szCs w:val="20"/>
              </w:rPr>
              <w:t>Injectables</w:t>
            </w:r>
            <w:proofErr w:type="spellEnd"/>
            <w:r w:rsidRPr="00E01140">
              <w:rPr>
                <w:rStyle w:val="Strong"/>
                <w:b w:val="0"/>
                <w:sz w:val="20"/>
                <w:szCs w:val="20"/>
              </w:rPr>
              <w:t>-Certification of Professional Liability Insurance”)</w:t>
            </w:r>
          </w:p>
        </w:tc>
        <w:tc>
          <w:tcPr>
            <w:tcW w:w="2670" w:type="dxa"/>
          </w:tcPr>
          <w:p w:rsidR="00F306AC" w:rsidRDefault="00D0443A" w:rsidP="00F306AC">
            <w:pPr>
              <w:rPr>
                <w:rStyle w:val="Hyperlink"/>
                <w:sz w:val="20"/>
                <w:szCs w:val="20"/>
              </w:rPr>
            </w:pPr>
            <w:hyperlink r:id="rId20" w:history="1">
              <w:r w:rsidR="00F306AC" w:rsidRPr="00590F79">
                <w:rPr>
                  <w:rStyle w:val="Hyperlink"/>
                  <w:sz w:val="20"/>
                  <w:szCs w:val="20"/>
                </w:rPr>
                <w:t>http://www.dos.pa.gov/ProfessionalLicensing/BoardsCommissions/Pharmacy/Pages/Pharmacist.aspx</w:t>
              </w:r>
            </w:hyperlink>
          </w:p>
          <w:p w:rsidR="00F306AC" w:rsidRDefault="00F306AC" w:rsidP="00F306AC">
            <w:pPr>
              <w:rPr>
                <w:rStyle w:val="Hyperlink"/>
                <w:sz w:val="20"/>
                <w:szCs w:val="20"/>
              </w:rPr>
            </w:pPr>
          </w:p>
          <w:p w:rsidR="00F306AC" w:rsidRPr="001F3DB8" w:rsidRDefault="00FD068B" w:rsidP="00FD068B">
            <w:pPr>
              <w:rPr>
                <w:sz w:val="20"/>
                <w:szCs w:val="20"/>
              </w:rPr>
            </w:pPr>
            <w:r>
              <w:rPr>
                <w:rStyle w:val="ng-binding"/>
                <w:sz w:val="20"/>
                <w:szCs w:val="20"/>
              </w:rPr>
              <w:t>If requested, d</w:t>
            </w:r>
            <w:r w:rsidR="00E01140">
              <w:rPr>
                <w:rStyle w:val="ng-binding"/>
                <w:sz w:val="20"/>
                <w:szCs w:val="20"/>
              </w:rPr>
              <w:t>ownload form from SBOP website, complete it, and upload to application site.</w:t>
            </w:r>
          </w:p>
        </w:tc>
        <w:tc>
          <w:tcPr>
            <w:tcW w:w="765" w:type="dxa"/>
          </w:tcPr>
          <w:p w:rsidR="00F306AC" w:rsidRPr="001F3DB8" w:rsidRDefault="00F306AC" w:rsidP="00F306AC">
            <w:pPr>
              <w:rPr>
                <w:sz w:val="20"/>
                <w:szCs w:val="20"/>
              </w:rPr>
            </w:pPr>
            <w:r>
              <w:rPr>
                <w:sz w:val="20"/>
                <w:szCs w:val="20"/>
              </w:rPr>
              <w:t>N/A</w:t>
            </w:r>
          </w:p>
        </w:tc>
      </w:tr>
    </w:tbl>
    <w:p w:rsidR="00902FF6" w:rsidRDefault="00902FF6">
      <w:pPr>
        <w:rPr>
          <w:i/>
          <w:sz w:val="20"/>
          <w:szCs w:val="20"/>
        </w:rPr>
      </w:pPr>
    </w:p>
    <w:p w:rsidR="009124E1" w:rsidRDefault="00BC11DC">
      <w:pPr>
        <w:rPr>
          <w:sz w:val="20"/>
          <w:szCs w:val="20"/>
        </w:rPr>
      </w:pPr>
      <w:r w:rsidRPr="00BC11DC">
        <w:rPr>
          <w:i/>
          <w:sz w:val="20"/>
          <w:szCs w:val="20"/>
        </w:rPr>
        <w:t>If you are applying for licensure in another state, there may be</w:t>
      </w:r>
      <w:r w:rsidR="00902FF6">
        <w:rPr>
          <w:i/>
          <w:sz w:val="20"/>
          <w:szCs w:val="20"/>
        </w:rPr>
        <w:t xml:space="preserve"> additional requirements, for example: </w:t>
      </w:r>
      <w:r w:rsidR="00A03D61">
        <w:rPr>
          <w:i/>
          <w:sz w:val="20"/>
          <w:szCs w:val="20"/>
        </w:rPr>
        <w:t>forms,</w:t>
      </w:r>
      <w:r w:rsidR="00902FF6">
        <w:rPr>
          <w:i/>
          <w:sz w:val="20"/>
          <w:szCs w:val="20"/>
        </w:rPr>
        <w:t xml:space="preserve"> compounding</w:t>
      </w:r>
      <w:r w:rsidR="00A03D61">
        <w:rPr>
          <w:i/>
          <w:sz w:val="20"/>
          <w:szCs w:val="20"/>
        </w:rPr>
        <w:t xml:space="preserve"> </w:t>
      </w:r>
      <w:r w:rsidR="00902FF6">
        <w:rPr>
          <w:i/>
          <w:sz w:val="20"/>
          <w:szCs w:val="20"/>
        </w:rPr>
        <w:t xml:space="preserve">exam, verification of </w:t>
      </w:r>
      <w:r w:rsidRPr="00BC11DC">
        <w:rPr>
          <w:i/>
          <w:sz w:val="20"/>
          <w:szCs w:val="20"/>
        </w:rPr>
        <w:t>course content</w:t>
      </w:r>
      <w:r w:rsidR="00902FF6">
        <w:rPr>
          <w:i/>
          <w:sz w:val="20"/>
          <w:szCs w:val="20"/>
        </w:rPr>
        <w:t>, or intern hours</w:t>
      </w:r>
      <w:r w:rsidRPr="00BC11DC">
        <w:rPr>
          <w:i/>
          <w:sz w:val="20"/>
          <w:szCs w:val="20"/>
        </w:rPr>
        <w:t>. Research these ahead of</w:t>
      </w:r>
      <w:r w:rsidR="00902FF6">
        <w:rPr>
          <w:i/>
          <w:sz w:val="20"/>
          <w:szCs w:val="20"/>
        </w:rPr>
        <w:t xml:space="preserve"> time to ensure no delays. You may need to contact the SBOP directly to obtain necessary forms or request your hours transfer to another state. Forms may include “Request for Verification of Intern Hours Earned in Pennsylvania” or “Certification of School-Related Intern Hours for Non-Applicants.” </w:t>
      </w:r>
    </w:p>
    <w:p w:rsidR="00EC08BE" w:rsidRDefault="00EC08BE">
      <w:pPr>
        <w:rPr>
          <w:sz w:val="20"/>
          <w:szCs w:val="20"/>
        </w:rPr>
      </w:pPr>
    </w:p>
    <w:p w:rsidR="009124E1" w:rsidRDefault="009124E1" w:rsidP="001744C5">
      <w:pPr>
        <w:rPr>
          <w:b/>
          <w:u w:val="single"/>
        </w:rPr>
      </w:pPr>
      <w:r>
        <w:rPr>
          <w:b/>
          <w:u w:val="single"/>
        </w:rPr>
        <w:t xml:space="preserve">Step </w:t>
      </w:r>
      <w:r w:rsidR="00F306AC">
        <w:rPr>
          <w:b/>
          <w:u w:val="single"/>
        </w:rPr>
        <w:t>6</w:t>
      </w:r>
      <w:r>
        <w:rPr>
          <w:b/>
          <w:u w:val="single"/>
        </w:rPr>
        <w:t xml:space="preserve">: Apply to take the </w:t>
      </w:r>
      <w:r w:rsidR="00D6266D" w:rsidRPr="00D6266D">
        <w:rPr>
          <w:b/>
          <w:u w:val="single"/>
        </w:rPr>
        <w:t>NAPLEX</w:t>
      </w:r>
      <w:r>
        <w:rPr>
          <w:b/>
          <w:u w:val="single"/>
        </w:rPr>
        <w:t xml:space="preserve"> and </w:t>
      </w:r>
      <w:r w:rsidR="00D6266D" w:rsidRPr="00D6266D">
        <w:rPr>
          <w:b/>
          <w:u w:val="single"/>
        </w:rPr>
        <w:t xml:space="preserve">MJPE Exam </w:t>
      </w:r>
    </w:p>
    <w:p w:rsidR="00D6266D" w:rsidRDefault="00D6266D" w:rsidP="001744C5">
      <w:pPr>
        <w:rPr>
          <w:sz w:val="20"/>
          <w:szCs w:val="20"/>
        </w:rPr>
      </w:pPr>
    </w:p>
    <w:tbl>
      <w:tblPr>
        <w:tblW w:w="10318" w:type="dxa"/>
        <w:tblCellSpacing w:w="1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350"/>
        <w:gridCol w:w="4230"/>
        <w:gridCol w:w="2700"/>
        <w:gridCol w:w="1080"/>
      </w:tblGrid>
      <w:tr w:rsidR="009124E1" w:rsidRPr="001F3DB8" w:rsidTr="00832FE1">
        <w:trPr>
          <w:tblHeader/>
          <w:tblCellSpacing w:w="15" w:type="dxa"/>
        </w:trPr>
        <w:tc>
          <w:tcPr>
            <w:tcW w:w="913" w:type="dxa"/>
          </w:tcPr>
          <w:p w:rsidR="009124E1" w:rsidRDefault="009124E1" w:rsidP="008B1927">
            <w:pPr>
              <w:rPr>
                <w:b/>
                <w:bCs/>
                <w:sz w:val="20"/>
                <w:szCs w:val="20"/>
              </w:rPr>
            </w:pPr>
            <w:r>
              <w:rPr>
                <w:b/>
                <w:bCs/>
                <w:sz w:val="20"/>
                <w:szCs w:val="20"/>
              </w:rPr>
              <w:t>Done</w:t>
            </w:r>
          </w:p>
        </w:tc>
        <w:tc>
          <w:tcPr>
            <w:tcW w:w="1320" w:type="dxa"/>
            <w:tcMar>
              <w:top w:w="15" w:type="dxa"/>
              <w:left w:w="15" w:type="dxa"/>
              <w:bottom w:w="15" w:type="dxa"/>
              <w:right w:w="15" w:type="dxa"/>
            </w:tcMar>
            <w:vAlign w:val="center"/>
            <w:hideMark/>
          </w:tcPr>
          <w:p w:rsidR="009124E1" w:rsidRPr="001F3DB8" w:rsidRDefault="009124E1" w:rsidP="008B1927">
            <w:pPr>
              <w:rPr>
                <w:b/>
                <w:bCs/>
                <w:sz w:val="20"/>
                <w:szCs w:val="20"/>
              </w:rPr>
            </w:pPr>
            <w:r>
              <w:rPr>
                <w:b/>
                <w:bCs/>
                <w:sz w:val="20"/>
                <w:szCs w:val="20"/>
              </w:rPr>
              <w:t>Item</w:t>
            </w:r>
          </w:p>
        </w:tc>
        <w:tc>
          <w:tcPr>
            <w:tcW w:w="4200" w:type="dxa"/>
            <w:tcMar>
              <w:top w:w="15" w:type="dxa"/>
              <w:left w:w="15" w:type="dxa"/>
              <w:bottom w:w="15" w:type="dxa"/>
              <w:right w:w="15" w:type="dxa"/>
            </w:tcMar>
            <w:vAlign w:val="center"/>
            <w:hideMark/>
          </w:tcPr>
          <w:p w:rsidR="009124E1" w:rsidRPr="001F3DB8" w:rsidRDefault="009124E1" w:rsidP="008B1927">
            <w:pPr>
              <w:jc w:val="center"/>
              <w:rPr>
                <w:b/>
                <w:bCs/>
                <w:sz w:val="20"/>
                <w:szCs w:val="20"/>
              </w:rPr>
            </w:pPr>
            <w:r w:rsidRPr="001F3DB8">
              <w:rPr>
                <w:rStyle w:val="Strong"/>
                <w:sz w:val="20"/>
                <w:szCs w:val="20"/>
              </w:rPr>
              <w:t>Instructions</w:t>
            </w:r>
          </w:p>
        </w:tc>
        <w:tc>
          <w:tcPr>
            <w:tcW w:w="2670" w:type="dxa"/>
          </w:tcPr>
          <w:p w:rsidR="009124E1" w:rsidRPr="001F3DB8" w:rsidRDefault="009124E1" w:rsidP="008B1927">
            <w:pPr>
              <w:jc w:val="center"/>
              <w:rPr>
                <w:rStyle w:val="Strong"/>
                <w:sz w:val="20"/>
                <w:szCs w:val="20"/>
              </w:rPr>
            </w:pPr>
            <w:r>
              <w:rPr>
                <w:rStyle w:val="Strong"/>
                <w:sz w:val="20"/>
                <w:szCs w:val="20"/>
              </w:rPr>
              <w:t>URL</w:t>
            </w:r>
          </w:p>
        </w:tc>
        <w:tc>
          <w:tcPr>
            <w:tcW w:w="1035" w:type="dxa"/>
          </w:tcPr>
          <w:p w:rsidR="009124E1" w:rsidRPr="001F3DB8" w:rsidRDefault="009124E1" w:rsidP="008B1927">
            <w:pPr>
              <w:jc w:val="center"/>
              <w:rPr>
                <w:rStyle w:val="Strong"/>
                <w:sz w:val="20"/>
                <w:szCs w:val="20"/>
              </w:rPr>
            </w:pPr>
            <w:r>
              <w:rPr>
                <w:rStyle w:val="Strong"/>
                <w:sz w:val="20"/>
                <w:szCs w:val="20"/>
              </w:rPr>
              <w:t>Fee</w:t>
            </w:r>
          </w:p>
        </w:tc>
      </w:tr>
      <w:tr w:rsidR="009124E1" w:rsidRPr="008652DB" w:rsidTr="00832FE1">
        <w:trPr>
          <w:tblCellSpacing w:w="15" w:type="dxa"/>
        </w:trPr>
        <w:tc>
          <w:tcPr>
            <w:tcW w:w="913" w:type="dxa"/>
          </w:tcPr>
          <w:p w:rsidR="009124E1" w:rsidRPr="008652DB" w:rsidRDefault="009124E1" w:rsidP="009124E1">
            <w:pPr>
              <w:rPr>
                <w:rStyle w:val="Strong"/>
                <w:sz w:val="20"/>
                <w:szCs w:val="20"/>
              </w:rPr>
            </w:pPr>
          </w:p>
        </w:tc>
        <w:tc>
          <w:tcPr>
            <w:tcW w:w="1320" w:type="dxa"/>
            <w:tcMar>
              <w:top w:w="15" w:type="dxa"/>
              <w:left w:w="15" w:type="dxa"/>
              <w:bottom w:w="15" w:type="dxa"/>
              <w:right w:w="15" w:type="dxa"/>
            </w:tcMar>
            <w:vAlign w:val="center"/>
          </w:tcPr>
          <w:p w:rsidR="009124E1" w:rsidRPr="008652DB" w:rsidRDefault="009124E1" w:rsidP="009124E1">
            <w:pPr>
              <w:rPr>
                <w:sz w:val="20"/>
                <w:szCs w:val="20"/>
              </w:rPr>
            </w:pPr>
            <w:r w:rsidRPr="008652DB">
              <w:rPr>
                <w:rStyle w:val="Strong"/>
                <w:sz w:val="20"/>
                <w:szCs w:val="20"/>
              </w:rPr>
              <w:t>Examination</w:t>
            </w:r>
          </w:p>
        </w:tc>
        <w:tc>
          <w:tcPr>
            <w:tcW w:w="4200" w:type="dxa"/>
            <w:tcMar>
              <w:top w:w="15" w:type="dxa"/>
              <w:left w:w="15" w:type="dxa"/>
              <w:bottom w:w="15" w:type="dxa"/>
              <w:right w:w="15" w:type="dxa"/>
            </w:tcMar>
            <w:vAlign w:val="center"/>
          </w:tcPr>
          <w:p w:rsidR="009124E1" w:rsidRDefault="009124E1" w:rsidP="009124E1">
            <w:pPr>
              <w:rPr>
                <w:rStyle w:val="ng-binding"/>
                <w:sz w:val="20"/>
                <w:szCs w:val="20"/>
              </w:rPr>
            </w:pPr>
            <w:r w:rsidRPr="008652DB">
              <w:rPr>
                <w:rStyle w:val="ng-binding"/>
                <w:sz w:val="20"/>
                <w:szCs w:val="20"/>
              </w:rPr>
              <w:t xml:space="preserve">Your application must be in order and you must have registered to take the NAPLEX at the National Association of Boards of Pharmacy's website </w:t>
            </w:r>
            <w:r w:rsidRPr="00835A23">
              <w:rPr>
                <w:rStyle w:val="ng-binding"/>
                <w:b/>
                <w:sz w:val="20"/>
                <w:szCs w:val="20"/>
                <w:u w:val="single"/>
              </w:rPr>
              <w:t>before</w:t>
            </w:r>
            <w:r w:rsidRPr="008652DB">
              <w:rPr>
                <w:rStyle w:val="ng-binding"/>
                <w:sz w:val="20"/>
                <w:szCs w:val="20"/>
              </w:rPr>
              <w:t xml:space="preserve"> you can be authorized to take the NAPLEX.</w:t>
            </w:r>
          </w:p>
          <w:p w:rsidR="009124E1" w:rsidRDefault="009124E1" w:rsidP="009124E1">
            <w:pPr>
              <w:rPr>
                <w:rStyle w:val="ng-binding"/>
                <w:sz w:val="20"/>
                <w:szCs w:val="20"/>
              </w:rPr>
            </w:pPr>
          </w:p>
          <w:p w:rsidR="009124E1" w:rsidRDefault="009124E1" w:rsidP="009124E1">
            <w:pPr>
              <w:rPr>
                <w:color w:val="000000"/>
                <w:sz w:val="20"/>
                <w:szCs w:val="20"/>
              </w:rPr>
            </w:pPr>
            <w:r>
              <w:rPr>
                <w:color w:val="000000"/>
                <w:sz w:val="20"/>
                <w:szCs w:val="20"/>
              </w:rPr>
              <w:t xml:space="preserve">The printed name on your primary and secondary forms of ID must match the name as it appears on your “Authorization to Test” (ATT) letter from the NABP. Your name will be printed on your ATT letter exactly as it appears on your NABP </w:t>
            </w:r>
            <w:proofErr w:type="spellStart"/>
            <w:r>
              <w:rPr>
                <w:color w:val="000000"/>
                <w:sz w:val="20"/>
                <w:szCs w:val="20"/>
              </w:rPr>
              <w:t>eProfile</w:t>
            </w:r>
            <w:proofErr w:type="spellEnd"/>
            <w:r w:rsidR="00BC11DC">
              <w:rPr>
                <w:color w:val="000000"/>
                <w:sz w:val="20"/>
                <w:szCs w:val="20"/>
              </w:rPr>
              <w:t>.</w:t>
            </w:r>
          </w:p>
          <w:p w:rsidR="00BC11DC" w:rsidRDefault="00BC11DC" w:rsidP="009124E1">
            <w:pPr>
              <w:rPr>
                <w:color w:val="000000"/>
                <w:sz w:val="20"/>
                <w:szCs w:val="20"/>
              </w:rPr>
            </w:pPr>
          </w:p>
          <w:p w:rsidR="00BC11DC" w:rsidRPr="008652DB" w:rsidRDefault="00BC11DC" w:rsidP="009124E1">
            <w:pPr>
              <w:rPr>
                <w:sz w:val="20"/>
                <w:szCs w:val="20"/>
              </w:rPr>
            </w:pPr>
            <w:r>
              <w:rPr>
                <w:color w:val="000000"/>
                <w:sz w:val="20"/>
                <w:szCs w:val="20"/>
              </w:rPr>
              <w:t xml:space="preserve">Student will select “basis state,” or state of primary jurisdiction. </w:t>
            </w:r>
          </w:p>
        </w:tc>
        <w:tc>
          <w:tcPr>
            <w:tcW w:w="2670" w:type="dxa"/>
          </w:tcPr>
          <w:p w:rsidR="009124E1" w:rsidRDefault="009124E1" w:rsidP="009124E1">
            <w:pPr>
              <w:rPr>
                <w:rStyle w:val="ng-binding"/>
                <w:sz w:val="20"/>
                <w:szCs w:val="20"/>
              </w:rPr>
            </w:pPr>
            <w:r>
              <w:rPr>
                <w:rStyle w:val="ng-binding"/>
                <w:sz w:val="20"/>
                <w:szCs w:val="20"/>
              </w:rPr>
              <w:t xml:space="preserve">Log into your NABP e-Profile to register for the NAPLEX exam </w:t>
            </w:r>
          </w:p>
          <w:p w:rsidR="009124E1" w:rsidRDefault="00D0443A" w:rsidP="009124E1">
            <w:pPr>
              <w:rPr>
                <w:rStyle w:val="Hyperlink"/>
                <w:sz w:val="20"/>
                <w:szCs w:val="20"/>
              </w:rPr>
            </w:pPr>
            <w:hyperlink r:id="rId21" w:history="1">
              <w:r w:rsidR="009C2DCF" w:rsidRPr="0081691F">
                <w:rPr>
                  <w:rStyle w:val="Hyperlink"/>
                  <w:sz w:val="20"/>
                  <w:szCs w:val="20"/>
                </w:rPr>
                <w:t>https://nabp.pharmacy</w:t>
              </w:r>
            </w:hyperlink>
          </w:p>
          <w:p w:rsidR="009C2DCF" w:rsidRDefault="009C2DCF" w:rsidP="009124E1">
            <w:pPr>
              <w:rPr>
                <w:rStyle w:val="Hyperlink"/>
                <w:sz w:val="20"/>
                <w:szCs w:val="20"/>
              </w:rPr>
            </w:pPr>
          </w:p>
          <w:p w:rsidR="009124E1" w:rsidRDefault="009124E1" w:rsidP="00D0443A">
            <w:pPr>
              <w:pStyle w:val="NoSpacing"/>
              <w:rPr>
                <w:rStyle w:val="ng-binding"/>
                <w:sz w:val="20"/>
                <w:szCs w:val="20"/>
              </w:rPr>
            </w:pPr>
            <w:r>
              <w:rPr>
                <w:rStyle w:val="ng-binding"/>
                <w:sz w:val="20"/>
                <w:szCs w:val="20"/>
              </w:rPr>
              <w:t>NAPLEX/MJPE Registration Bulletin (contains important directions for how to apply)</w:t>
            </w:r>
          </w:p>
          <w:p w:rsidR="00D0443A" w:rsidRPr="00D0443A" w:rsidRDefault="00D0443A" w:rsidP="00D0443A">
            <w:pPr>
              <w:pStyle w:val="NoSpacing"/>
              <w:rPr>
                <w:rFonts w:eastAsia="Times New Roman"/>
                <w:color w:val="1155CC"/>
                <w:sz w:val="20"/>
                <w:szCs w:val="20"/>
                <w:u w:val="single"/>
              </w:rPr>
            </w:pPr>
            <w:hyperlink r:id="rId22" w:history="1">
              <w:r w:rsidRPr="00D0443A">
                <w:rPr>
                  <w:rStyle w:val="Hyperlink"/>
                  <w:rFonts w:eastAsia="Times New Roman"/>
                  <w:sz w:val="20"/>
                  <w:szCs w:val="20"/>
                </w:rPr>
                <w:t>https://nabp.pharmacy/wp-content/uploads/2019/03/NAPLEX-MPJE-Bulletin-2021.pdf</w:t>
              </w:r>
            </w:hyperlink>
          </w:p>
          <w:p w:rsidR="009124E1" w:rsidRPr="0015585E" w:rsidRDefault="009124E1" w:rsidP="009124E1">
            <w:pPr>
              <w:rPr>
                <w:rStyle w:val="ng-binding"/>
                <w:sz w:val="20"/>
                <w:szCs w:val="20"/>
              </w:rPr>
            </w:pPr>
          </w:p>
        </w:tc>
        <w:tc>
          <w:tcPr>
            <w:tcW w:w="1035" w:type="dxa"/>
          </w:tcPr>
          <w:p w:rsidR="009124E1" w:rsidRPr="008652DB" w:rsidRDefault="009124E1" w:rsidP="009124E1">
            <w:pPr>
              <w:rPr>
                <w:rStyle w:val="ng-binding"/>
                <w:sz w:val="20"/>
                <w:szCs w:val="20"/>
              </w:rPr>
            </w:pPr>
            <w:r>
              <w:rPr>
                <w:rStyle w:val="ng-binding"/>
                <w:sz w:val="20"/>
                <w:szCs w:val="20"/>
              </w:rPr>
              <w:t>See below</w:t>
            </w:r>
          </w:p>
        </w:tc>
      </w:tr>
      <w:tr w:rsidR="00BC11DC" w:rsidTr="00832FE1">
        <w:trPr>
          <w:tblCellSpacing w:w="15" w:type="dxa"/>
        </w:trPr>
        <w:tc>
          <w:tcPr>
            <w:tcW w:w="913" w:type="dxa"/>
          </w:tcPr>
          <w:p w:rsidR="00BC11DC" w:rsidRDefault="00BC11DC" w:rsidP="00933098">
            <w:pPr>
              <w:rPr>
                <w:rStyle w:val="Strong"/>
                <w:sz w:val="20"/>
                <w:szCs w:val="20"/>
              </w:rPr>
            </w:pPr>
          </w:p>
        </w:tc>
        <w:tc>
          <w:tcPr>
            <w:tcW w:w="1320" w:type="dxa"/>
            <w:tcMar>
              <w:top w:w="15" w:type="dxa"/>
              <w:left w:w="15" w:type="dxa"/>
              <w:bottom w:w="15" w:type="dxa"/>
              <w:right w:w="15" w:type="dxa"/>
            </w:tcMar>
            <w:vAlign w:val="center"/>
          </w:tcPr>
          <w:p w:rsidR="00BC11DC" w:rsidRPr="008652DB" w:rsidRDefault="00BC11DC" w:rsidP="00933098">
            <w:pPr>
              <w:rPr>
                <w:rStyle w:val="Strong"/>
                <w:sz w:val="20"/>
                <w:szCs w:val="20"/>
              </w:rPr>
            </w:pPr>
            <w:r>
              <w:rPr>
                <w:rStyle w:val="Strong"/>
                <w:sz w:val="20"/>
                <w:szCs w:val="20"/>
              </w:rPr>
              <w:t>Score Transfer</w:t>
            </w:r>
          </w:p>
        </w:tc>
        <w:tc>
          <w:tcPr>
            <w:tcW w:w="4200" w:type="dxa"/>
            <w:tcMar>
              <w:top w:w="15" w:type="dxa"/>
              <w:left w:w="15" w:type="dxa"/>
              <w:bottom w:w="15" w:type="dxa"/>
              <w:right w:w="15" w:type="dxa"/>
            </w:tcMar>
            <w:vAlign w:val="center"/>
          </w:tcPr>
          <w:p w:rsidR="00BC11DC" w:rsidRPr="008652DB" w:rsidRDefault="00BC11DC" w:rsidP="00933098">
            <w:pPr>
              <w:rPr>
                <w:sz w:val="20"/>
                <w:szCs w:val="20"/>
              </w:rPr>
            </w:pPr>
            <w:r>
              <w:rPr>
                <w:sz w:val="20"/>
                <w:szCs w:val="20"/>
              </w:rPr>
              <w:t>Should be requested when you are first logging into your NABP e-Profile, under Programs.</w:t>
            </w:r>
          </w:p>
        </w:tc>
        <w:tc>
          <w:tcPr>
            <w:tcW w:w="2670" w:type="dxa"/>
          </w:tcPr>
          <w:p w:rsidR="00BC11DC" w:rsidRDefault="00BC11DC" w:rsidP="00933098">
            <w:pPr>
              <w:rPr>
                <w:rStyle w:val="ng-binding"/>
                <w:sz w:val="20"/>
                <w:szCs w:val="20"/>
              </w:rPr>
            </w:pPr>
            <w:r>
              <w:rPr>
                <w:rStyle w:val="ng-binding"/>
                <w:sz w:val="20"/>
                <w:szCs w:val="20"/>
              </w:rPr>
              <w:t>Score transfer requests may be submitted on-line up to 90 days after taking the NAPLEX.</w:t>
            </w:r>
          </w:p>
        </w:tc>
        <w:tc>
          <w:tcPr>
            <w:tcW w:w="1035" w:type="dxa"/>
          </w:tcPr>
          <w:p w:rsidR="00BC11DC" w:rsidRDefault="00BC11DC" w:rsidP="00832FE1">
            <w:pPr>
              <w:rPr>
                <w:sz w:val="20"/>
                <w:szCs w:val="20"/>
              </w:rPr>
            </w:pPr>
            <w:r>
              <w:rPr>
                <w:sz w:val="20"/>
                <w:szCs w:val="20"/>
              </w:rPr>
              <w:t>$75 per state transfer</w:t>
            </w:r>
            <w:r w:rsidR="00832FE1">
              <w:rPr>
                <w:sz w:val="20"/>
                <w:szCs w:val="20"/>
              </w:rPr>
              <w:t>*</w:t>
            </w:r>
          </w:p>
        </w:tc>
      </w:tr>
      <w:tr w:rsidR="00BC11DC" w:rsidRPr="008652DB" w:rsidTr="00832FE1">
        <w:trPr>
          <w:tblCellSpacing w:w="15" w:type="dxa"/>
        </w:trPr>
        <w:tc>
          <w:tcPr>
            <w:tcW w:w="913" w:type="dxa"/>
          </w:tcPr>
          <w:p w:rsidR="00BC11DC" w:rsidRPr="008652DB" w:rsidRDefault="00BC11DC" w:rsidP="00240EE2">
            <w:pPr>
              <w:rPr>
                <w:rStyle w:val="Strong"/>
                <w:sz w:val="20"/>
                <w:szCs w:val="20"/>
              </w:rPr>
            </w:pPr>
          </w:p>
        </w:tc>
        <w:tc>
          <w:tcPr>
            <w:tcW w:w="1320" w:type="dxa"/>
            <w:tcMar>
              <w:top w:w="15" w:type="dxa"/>
              <w:left w:w="15" w:type="dxa"/>
              <w:bottom w:w="15" w:type="dxa"/>
              <w:right w:w="15" w:type="dxa"/>
            </w:tcMar>
            <w:vAlign w:val="center"/>
            <w:hideMark/>
          </w:tcPr>
          <w:p w:rsidR="00BC11DC" w:rsidRPr="008652DB" w:rsidRDefault="00BC11DC" w:rsidP="00240EE2">
            <w:pPr>
              <w:rPr>
                <w:sz w:val="20"/>
                <w:szCs w:val="20"/>
              </w:rPr>
            </w:pPr>
            <w:r w:rsidRPr="008652DB">
              <w:rPr>
                <w:rStyle w:val="Strong"/>
                <w:sz w:val="20"/>
                <w:szCs w:val="20"/>
              </w:rPr>
              <w:t>Examination-NAPLEX</w:t>
            </w:r>
          </w:p>
        </w:tc>
        <w:tc>
          <w:tcPr>
            <w:tcW w:w="4200" w:type="dxa"/>
            <w:tcMar>
              <w:top w:w="15" w:type="dxa"/>
              <w:left w:w="15" w:type="dxa"/>
              <w:bottom w:w="15" w:type="dxa"/>
              <w:right w:w="15" w:type="dxa"/>
            </w:tcMar>
            <w:vAlign w:val="center"/>
            <w:hideMark/>
          </w:tcPr>
          <w:p w:rsidR="00BC11DC" w:rsidRPr="008652DB" w:rsidRDefault="00BC11DC" w:rsidP="00240EE2">
            <w:pPr>
              <w:rPr>
                <w:sz w:val="20"/>
                <w:szCs w:val="20"/>
              </w:rPr>
            </w:pPr>
          </w:p>
        </w:tc>
        <w:tc>
          <w:tcPr>
            <w:tcW w:w="2670" w:type="dxa"/>
          </w:tcPr>
          <w:p w:rsidR="00BC11DC" w:rsidRDefault="00BC11DC" w:rsidP="00240EE2">
            <w:pPr>
              <w:rPr>
                <w:rStyle w:val="ng-binding"/>
                <w:sz w:val="20"/>
                <w:szCs w:val="20"/>
              </w:rPr>
            </w:pPr>
            <w:r>
              <w:rPr>
                <w:rStyle w:val="ng-binding"/>
                <w:sz w:val="20"/>
                <w:szCs w:val="20"/>
              </w:rPr>
              <w:t>MJPE</w:t>
            </w:r>
          </w:p>
          <w:p w:rsidR="00BC11DC" w:rsidRPr="008652DB" w:rsidRDefault="00D0443A" w:rsidP="00240EE2">
            <w:pPr>
              <w:rPr>
                <w:sz w:val="20"/>
                <w:szCs w:val="20"/>
              </w:rPr>
            </w:pPr>
            <w:hyperlink r:id="rId23" w:history="1">
              <w:r w:rsidR="00BC11DC" w:rsidRPr="00590F79">
                <w:rPr>
                  <w:rStyle w:val="Hyperlink"/>
                  <w:sz w:val="20"/>
                  <w:szCs w:val="20"/>
                </w:rPr>
                <w:t>https://nabp.pharmacy/programs/mpje/</w:t>
              </w:r>
            </w:hyperlink>
          </w:p>
        </w:tc>
        <w:tc>
          <w:tcPr>
            <w:tcW w:w="1035" w:type="dxa"/>
          </w:tcPr>
          <w:p w:rsidR="00BC11DC" w:rsidRPr="008652DB" w:rsidRDefault="00BC11DC" w:rsidP="00240EE2">
            <w:pPr>
              <w:rPr>
                <w:sz w:val="20"/>
                <w:szCs w:val="20"/>
              </w:rPr>
            </w:pPr>
            <w:r>
              <w:rPr>
                <w:sz w:val="20"/>
                <w:szCs w:val="20"/>
              </w:rPr>
              <w:t>$575</w:t>
            </w:r>
          </w:p>
        </w:tc>
      </w:tr>
      <w:tr w:rsidR="009124E1" w:rsidRPr="008652DB" w:rsidTr="00832FE1">
        <w:trPr>
          <w:tblCellSpacing w:w="15" w:type="dxa"/>
        </w:trPr>
        <w:tc>
          <w:tcPr>
            <w:tcW w:w="913" w:type="dxa"/>
          </w:tcPr>
          <w:p w:rsidR="009124E1" w:rsidRPr="008652DB" w:rsidRDefault="009124E1" w:rsidP="009124E1">
            <w:pPr>
              <w:rPr>
                <w:rStyle w:val="Strong"/>
                <w:sz w:val="20"/>
                <w:szCs w:val="20"/>
              </w:rPr>
            </w:pPr>
          </w:p>
        </w:tc>
        <w:tc>
          <w:tcPr>
            <w:tcW w:w="1320" w:type="dxa"/>
            <w:tcMar>
              <w:top w:w="15" w:type="dxa"/>
              <w:left w:w="15" w:type="dxa"/>
              <w:bottom w:w="15" w:type="dxa"/>
              <w:right w:w="15" w:type="dxa"/>
            </w:tcMar>
            <w:vAlign w:val="center"/>
            <w:hideMark/>
          </w:tcPr>
          <w:p w:rsidR="009124E1" w:rsidRPr="008652DB" w:rsidRDefault="009124E1" w:rsidP="009124E1">
            <w:pPr>
              <w:rPr>
                <w:sz w:val="20"/>
                <w:szCs w:val="20"/>
              </w:rPr>
            </w:pPr>
            <w:r w:rsidRPr="008652DB">
              <w:rPr>
                <w:rStyle w:val="Strong"/>
                <w:sz w:val="20"/>
                <w:szCs w:val="20"/>
              </w:rPr>
              <w:t>Examination-Law Exam (MPJE)</w:t>
            </w:r>
          </w:p>
        </w:tc>
        <w:tc>
          <w:tcPr>
            <w:tcW w:w="4200" w:type="dxa"/>
            <w:tcMar>
              <w:top w:w="15" w:type="dxa"/>
              <w:left w:w="15" w:type="dxa"/>
              <w:bottom w:w="15" w:type="dxa"/>
              <w:right w:w="15" w:type="dxa"/>
            </w:tcMar>
            <w:vAlign w:val="center"/>
            <w:hideMark/>
          </w:tcPr>
          <w:p w:rsidR="009124E1" w:rsidRPr="008652DB" w:rsidRDefault="00BC11DC" w:rsidP="009124E1">
            <w:pPr>
              <w:rPr>
                <w:sz w:val="20"/>
                <w:szCs w:val="20"/>
              </w:rPr>
            </w:pPr>
            <w:r>
              <w:rPr>
                <w:sz w:val="20"/>
                <w:szCs w:val="20"/>
              </w:rPr>
              <w:t>Review laws and regulations for each state.</w:t>
            </w:r>
          </w:p>
        </w:tc>
        <w:tc>
          <w:tcPr>
            <w:tcW w:w="2670" w:type="dxa"/>
          </w:tcPr>
          <w:p w:rsidR="009124E1" w:rsidRDefault="009124E1" w:rsidP="009124E1">
            <w:pPr>
              <w:rPr>
                <w:rStyle w:val="ng-binding"/>
                <w:sz w:val="20"/>
                <w:szCs w:val="20"/>
              </w:rPr>
            </w:pPr>
            <w:r>
              <w:rPr>
                <w:rStyle w:val="ng-binding"/>
                <w:sz w:val="20"/>
                <w:szCs w:val="20"/>
              </w:rPr>
              <w:t>NABP</w:t>
            </w:r>
          </w:p>
          <w:p w:rsidR="009124E1" w:rsidRPr="008652DB" w:rsidRDefault="00D0443A" w:rsidP="009124E1">
            <w:pPr>
              <w:rPr>
                <w:sz w:val="20"/>
                <w:szCs w:val="20"/>
              </w:rPr>
            </w:pPr>
            <w:hyperlink r:id="rId24" w:history="1">
              <w:r w:rsidR="009124E1" w:rsidRPr="00590F79">
                <w:rPr>
                  <w:rStyle w:val="Hyperlink"/>
                  <w:sz w:val="20"/>
                  <w:szCs w:val="20"/>
                </w:rPr>
                <w:t>https://nabp.pharmacy/programs/naplex/</w:t>
              </w:r>
            </w:hyperlink>
            <w:r w:rsidR="009124E1">
              <w:rPr>
                <w:rStyle w:val="ng-binding"/>
                <w:sz w:val="20"/>
                <w:szCs w:val="20"/>
              </w:rPr>
              <w:t xml:space="preserve"> </w:t>
            </w:r>
          </w:p>
        </w:tc>
        <w:tc>
          <w:tcPr>
            <w:tcW w:w="1035" w:type="dxa"/>
          </w:tcPr>
          <w:p w:rsidR="009124E1" w:rsidRPr="008652DB" w:rsidRDefault="009124E1" w:rsidP="009124E1">
            <w:pPr>
              <w:rPr>
                <w:sz w:val="20"/>
                <w:szCs w:val="20"/>
              </w:rPr>
            </w:pPr>
            <w:r>
              <w:rPr>
                <w:sz w:val="20"/>
                <w:szCs w:val="20"/>
              </w:rPr>
              <w:t>$250</w:t>
            </w:r>
          </w:p>
        </w:tc>
      </w:tr>
    </w:tbl>
    <w:p w:rsidR="00AF4125" w:rsidRPr="00D0443A" w:rsidRDefault="00AF4125" w:rsidP="00AF4125">
      <w:pPr>
        <w:rPr>
          <w:sz w:val="20"/>
          <w:szCs w:val="20"/>
        </w:rPr>
      </w:pPr>
      <w:r>
        <w:rPr>
          <w:sz w:val="20"/>
          <w:szCs w:val="20"/>
        </w:rPr>
        <w:t>*$85</w:t>
      </w:r>
      <w:r w:rsidR="00D0443A">
        <w:rPr>
          <w:sz w:val="20"/>
          <w:szCs w:val="20"/>
        </w:rPr>
        <w:t xml:space="preserve"> additional non-refundable fee</w:t>
      </w:r>
      <w:r>
        <w:rPr>
          <w:sz w:val="20"/>
          <w:szCs w:val="20"/>
        </w:rPr>
        <w:t xml:space="preserve"> for </w:t>
      </w:r>
      <w:r w:rsidR="00D0443A" w:rsidRPr="00D0443A">
        <w:rPr>
          <w:rFonts w:eastAsia="Times New Roman"/>
          <w:color w:val="000000"/>
          <w:sz w:val="20"/>
          <w:szCs w:val="20"/>
        </w:rPr>
        <w:t>Colorado, Kentucky, Maine, Michigan, Nebraska, Oregon, Rhode Island, and/or Utah</w:t>
      </w:r>
    </w:p>
    <w:p w:rsidR="001744C5" w:rsidRPr="00D0443A" w:rsidRDefault="001744C5" w:rsidP="001744C5">
      <w:pPr>
        <w:rPr>
          <w:sz w:val="20"/>
          <w:szCs w:val="20"/>
        </w:rPr>
      </w:pPr>
    </w:p>
    <w:p w:rsidR="00EC08BE" w:rsidRDefault="00EC08BE">
      <w:pPr>
        <w:rPr>
          <w:sz w:val="20"/>
          <w:szCs w:val="20"/>
        </w:rPr>
      </w:pPr>
    </w:p>
    <w:p w:rsidR="00EC08BE" w:rsidRPr="009124E1" w:rsidRDefault="009124E1">
      <w:pPr>
        <w:rPr>
          <w:b/>
          <w:u w:val="single"/>
        </w:rPr>
      </w:pPr>
      <w:r w:rsidRPr="009124E1">
        <w:rPr>
          <w:b/>
          <w:u w:val="single"/>
        </w:rPr>
        <w:t xml:space="preserve">Step </w:t>
      </w:r>
      <w:r w:rsidR="00F306AC">
        <w:rPr>
          <w:b/>
          <w:u w:val="single"/>
        </w:rPr>
        <w:t>7</w:t>
      </w:r>
      <w:r w:rsidRPr="009124E1">
        <w:rPr>
          <w:b/>
          <w:u w:val="single"/>
        </w:rPr>
        <w:t>: Register for a date to take the NAPLEX and MJPE Exam</w:t>
      </w:r>
      <w:bookmarkStart w:id="0" w:name="_GoBack"/>
      <w:bookmarkEnd w:id="0"/>
    </w:p>
    <w:p w:rsidR="00D6266D" w:rsidRDefault="00D6266D">
      <w:pPr>
        <w:rPr>
          <w:sz w:val="20"/>
          <w:szCs w:val="20"/>
        </w:rPr>
      </w:pPr>
    </w:p>
    <w:p w:rsidR="009124E1" w:rsidRDefault="009124E1">
      <w:pPr>
        <w:rPr>
          <w:sz w:val="20"/>
          <w:szCs w:val="20"/>
        </w:rPr>
      </w:pPr>
      <w:r>
        <w:rPr>
          <w:sz w:val="20"/>
          <w:szCs w:val="20"/>
        </w:rPr>
        <w:t>One the student’s eligibility to take the NAPLEX and MJPE exam is verified by the SBOP, the student will be sent an individual “</w:t>
      </w:r>
      <w:r w:rsidRPr="009F5A32">
        <w:rPr>
          <w:b/>
          <w:sz w:val="20"/>
          <w:szCs w:val="20"/>
        </w:rPr>
        <w:t>Authorization to Test</w:t>
      </w:r>
      <w:r>
        <w:rPr>
          <w:sz w:val="20"/>
          <w:szCs w:val="20"/>
        </w:rPr>
        <w:t xml:space="preserve">” (ATT) letter, which </w:t>
      </w:r>
      <w:r w:rsidR="009F5A32">
        <w:rPr>
          <w:sz w:val="20"/>
          <w:szCs w:val="20"/>
        </w:rPr>
        <w:t>contains an individual</w:t>
      </w:r>
      <w:r w:rsidR="00E22CE1">
        <w:rPr>
          <w:sz w:val="20"/>
          <w:szCs w:val="20"/>
        </w:rPr>
        <w:t xml:space="preserve"> testin</w:t>
      </w:r>
      <w:r w:rsidR="009F5A32">
        <w:rPr>
          <w:sz w:val="20"/>
          <w:szCs w:val="20"/>
        </w:rPr>
        <w:t>g number and testing date range</w:t>
      </w:r>
      <w:r w:rsidR="00E22CE1">
        <w:rPr>
          <w:sz w:val="20"/>
          <w:szCs w:val="20"/>
        </w:rPr>
        <w:t xml:space="preserve">. This </w:t>
      </w:r>
      <w:r>
        <w:rPr>
          <w:sz w:val="20"/>
          <w:szCs w:val="20"/>
        </w:rPr>
        <w:t xml:space="preserve">allows the student to </w:t>
      </w:r>
      <w:r w:rsidR="009F5A32">
        <w:rPr>
          <w:sz w:val="20"/>
          <w:szCs w:val="20"/>
        </w:rPr>
        <w:t xml:space="preserve">the go back to the NABP website and </w:t>
      </w:r>
      <w:r>
        <w:rPr>
          <w:sz w:val="20"/>
          <w:szCs w:val="20"/>
        </w:rPr>
        <w:t>register</w:t>
      </w:r>
      <w:r w:rsidR="009F5A32">
        <w:rPr>
          <w:sz w:val="20"/>
          <w:szCs w:val="20"/>
        </w:rPr>
        <w:t xml:space="preserve"> for a date </w:t>
      </w:r>
      <w:r>
        <w:rPr>
          <w:sz w:val="20"/>
          <w:szCs w:val="20"/>
        </w:rPr>
        <w:t>to take the exam</w:t>
      </w:r>
      <w:r w:rsidR="009F5A32">
        <w:rPr>
          <w:sz w:val="20"/>
          <w:szCs w:val="20"/>
        </w:rPr>
        <w:t>s</w:t>
      </w:r>
      <w:r>
        <w:rPr>
          <w:sz w:val="20"/>
          <w:szCs w:val="20"/>
        </w:rPr>
        <w:t xml:space="preserve">. </w:t>
      </w:r>
      <w:r w:rsidR="00902FF6">
        <w:rPr>
          <w:sz w:val="20"/>
          <w:szCs w:val="20"/>
        </w:rPr>
        <w:t xml:space="preserve">Registration will be via Pearson VUE testing centers. </w:t>
      </w:r>
      <w:r>
        <w:rPr>
          <w:sz w:val="20"/>
          <w:szCs w:val="20"/>
        </w:rPr>
        <w:t xml:space="preserve">The student should check their </w:t>
      </w:r>
      <w:r w:rsidR="009F5A32">
        <w:rPr>
          <w:sz w:val="20"/>
          <w:szCs w:val="20"/>
        </w:rPr>
        <w:t xml:space="preserve">exam </w:t>
      </w:r>
      <w:r>
        <w:rPr>
          <w:sz w:val="20"/>
          <w:szCs w:val="20"/>
        </w:rPr>
        <w:t>eligibility status by revisiting their NABP online e-</w:t>
      </w:r>
      <w:r w:rsidR="00E22CE1">
        <w:rPr>
          <w:sz w:val="20"/>
          <w:szCs w:val="20"/>
        </w:rPr>
        <w:t xml:space="preserve">Profile. </w:t>
      </w:r>
    </w:p>
    <w:p w:rsidR="009124E1" w:rsidRDefault="009124E1">
      <w:pPr>
        <w:rPr>
          <w:sz w:val="20"/>
          <w:szCs w:val="20"/>
        </w:rPr>
      </w:pPr>
    </w:p>
    <w:p w:rsidR="005B65BD" w:rsidRDefault="005B65BD">
      <w:pPr>
        <w:rPr>
          <w:sz w:val="20"/>
          <w:szCs w:val="20"/>
        </w:rPr>
      </w:pPr>
    </w:p>
    <w:p w:rsidR="00902FF6" w:rsidRPr="00902FF6" w:rsidRDefault="00902FF6">
      <w:pPr>
        <w:rPr>
          <w:b/>
          <w:u w:val="single"/>
        </w:rPr>
      </w:pPr>
      <w:r w:rsidRPr="00902FF6">
        <w:rPr>
          <w:b/>
          <w:u w:val="single"/>
        </w:rPr>
        <w:t>O</w:t>
      </w:r>
      <w:r w:rsidR="005B65BD">
        <w:rPr>
          <w:b/>
          <w:u w:val="single"/>
        </w:rPr>
        <w:t>THER KEY INFORMATION</w:t>
      </w:r>
      <w:r w:rsidRPr="00902FF6">
        <w:rPr>
          <w:b/>
          <w:u w:val="single"/>
        </w:rPr>
        <w:t>:</w:t>
      </w:r>
    </w:p>
    <w:p w:rsidR="00902FF6" w:rsidRDefault="00902FF6" w:rsidP="00902FF6">
      <w:pPr>
        <w:pStyle w:val="ListParagraph"/>
        <w:numPr>
          <w:ilvl w:val="0"/>
          <w:numId w:val="2"/>
        </w:numPr>
        <w:rPr>
          <w:sz w:val="20"/>
          <w:szCs w:val="20"/>
        </w:rPr>
      </w:pPr>
      <w:r w:rsidRPr="00902FF6">
        <w:rPr>
          <w:sz w:val="20"/>
          <w:szCs w:val="20"/>
        </w:rPr>
        <w:t>On-Campus Notary</w:t>
      </w:r>
      <w:r>
        <w:rPr>
          <w:sz w:val="20"/>
          <w:szCs w:val="20"/>
        </w:rPr>
        <w:t xml:space="preserve"> locations</w:t>
      </w:r>
    </w:p>
    <w:p w:rsidR="003A57DD" w:rsidRDefault="003A57DD" w:rsidP="003A57DD">
      <w:pPr>
        <w:pStyle w:val="ListParagraph"/>
        <w:numPr>
          <w:ilvl w:val="1"/>
          <w:numId w:val="2"/>
        </w:numPr>
        <w:rPr>
          <w:sz w:val="20"/>
          <w:szCs w:val="20"/>
        </w:rPr>
      </w:pPr>
      <w:r>
        <w:rPr>
          <w:sz w:val="20"/>
          <w:szCs w:val="20"/>
        </w:rPr>
        <w:t>Ms. Marcia Borrelli, Director of Student Services by appointment only</w:t>
      </w:r>
    </w:p>
    <w:p w:rsidR="00902FF6" w:rsidRDefault="00902FF6" w:rsidP="00902FF6">
      <w:pPr>
        <w:pStyle w:val="ListParagraph"/>
        <w:numPr>
          <w:ilvl w:val="1"/>
          <w:numId w:val="2"/>
        </w:numPr>
        <w:rPr>
          <w:sz w:val="20"/>
          <w:szCs w:val="20"/>
        </w:rPr>
      </w:pPr>
      <w:r>
        <w:rPr>
          <w:sz w:val="20"/>
          <w:szCs w:val="20"/>
        </w:rPr>
        <w:t>Registrar’s Office at Thackeray Hall</w:t>
      </w:r>
    </w:p>
    <w:p w:rsidR="00902FF6" w:rsidRDefault="00902FF6" w:rsidP="00902FF6">
      <w:pPr>
        <w:pStyle w:val="ListParagraph"/>
        <w:numPr>
          <w:ilvl w:val="1"/>
          <w:numId w:val="2"/>
        </w:numPr>
        <w:rPr>
          <w:sz w:val="20"/>
          <w:szCs w:val="20"/>
        </w:rPr>
      </w:pPr>
      <w:r>
        <w:rPr>
          <w:sz w:val="20"/>
          <w:szCs w:val="20"/>
        </w:rPr>
        <w:t>Student Organization Resource Center at William Pitt Union</w:t>
      </w:r>
    </w:p>
    <w:p w:rsidR="00F26C0B" w:rsidRDefault="00F26C0B" w:rsidP="00F26C0B">
      <w:pPr>
        <w:pStyle w:val="ListParagraph"/>
        <w:numPr>
          <w:ilvl w:val="0"/>
          <w:numId w:val="2"/>
        </w:numPr>
        <w:rPr>
          <w:sz w:val="20"/>
          <w:szCs w:val="20"/>
        </w:rPr>
      </w:pPr>
      <w:r>
        <w:rPr>
          <w:sz w:val="20"/>
          <w:szCs w:val="20"/>
        </w:rPr>
        <w:t xml:space="preserve">PA State Board of Pharmacy site for </w:t>
      </w:r>
      <w:r w:rsidR="00F306AC">
        <w:rPr>
          <w:sz w:val="20"/>
          <w:szCs w:val="20"/>
        </w:rPr>
        <w:t xml:space="preserve">additional </w:t>
      </w:r>
      <w:r>
        <w:rPr>
          <w:sz w:val="20"/>
          <w:szCs w:val="20"/>
        </w:rPr>
        <w:t>forms</w:t>
      </w:r>
    </w:p>
    <w:p w:rsidR="00F26C0B" w:rsidRDefault="00D0443A" w:rsidP="00F26C0B">
      <w:pPr>
        <w:pStyle w:val="ListParagraph"/>
        <w:numPr>
          <w:ilvl w:val="1"/>
          <w:numId w:val="2"/>
        </w:numPr>
        <w:rPr>
          <w:sz w:val="20"/>
          <w:szCs w:val="20"/>
        </w:rPr>
      </w:pPr>
      <w:hyperlink r:id="rId25" w:history="1">
        <w:r w:rsidR="00F26C0B" w:rsidRPr="00D5639C">
          <w:rPr>
            <w:rStyle w:val="Hyperlink"/>
            <w:sz w:val="20"/>
            <w:szCs w:val="20"/>
          </w:rPr>
          <w:t>http://www.dos.pa.gov/ProfessionalLicensing/BoardsCommissions/Pharmacy/Pages/Applications-and-Forms.aspx</w:t>
        </w:r>
      </w:hyperlink>
      <w:r w:rsidR="00F26C0B">
        <w:rPr>
          <w:sz w:val="20"/>
          <w:szCs w:val="20"/>
        </w:rPr>
        <w:t xml:space="preserve"> </w:t>
      </w:r>
    </w:p>
    <w:p w:rsidR="00F306AC" w:rsidRDefault="00F306AC" w:rsidP="00F306AC">
      <w:pPr>
        <w:pStyle w:val="ListParagraph"/>
        <w:numPr>
          <w:ilvl w:val="0"/>
          <w:numId w:val="2"/>
        </w:numPr>
        <w:rPr>
          <w:sz w:val="20"/>
          <w:szCs w:val="20"/>
        </w:rPr>
      </w:pPr>
      <w:r>
        <w:rPr>
          <w:sz w:val="20"/>
          <w:szCs w:val="20"/>
        </w:rPr>
        <w:t>Professional Liability (Malpractice) Insurance: Healthcare Providers Services Organization (HPSO)</w:t>
      </w:r>
    </w:p>
    <w:p w:rsidR="00F306AC" w:rsidRDefault="00D0443A" w:rsidP="00F306AC">
      <w:pPr>
        <w:pStyle w:val="ListParagraph"/>
        <w:numPr>
          <w:ilvl w:val="1"/>
          <w:numId w:val="2"/>
        </w:numPr>
        <w:rPr>
          <w:sz w:val="20"/>
          <w:szCs w:val="20"/>
        </w:rPr>
      </w:pPr>
      <w:hyperlink r:id="rId26" w:history="1">
        <w:r w:rsidR="00F306AC" w:rsidRPr="0081691F">
          <w:rPr>
            <w:rStyle w:val="Hyperlink"/>
            <w:sz w:val="20"/>
            <w:szCs w:val="20"/>
          </w:rPr>
          <w:t>www.hpso.com</w:t>
        </w:r>
      </w:hyperlink>
    </w:p>
    <w:p w:rsidR="003A57DD" w:rsidRPr="00FD068B" w:rsidRDefault="00D0443A" w:rsidP="009F5A32">
      <w:pPr>
        <w:pStyle w:val="ListParagraph"/>
        <w:numPr>
          <w:ilvl w:val="1"/>
          <w:numId w:val="2"/>
        </w:numPr>
        <w:rPr>
          <w:sz w:val="20"/>
          <w:szCs w:val="20"/>
        </w:rPr>
      </w:pPr>
      <w:hyperlink r:id="rId27" w:history="1">
        <w:r w:rsidR="00F306AC" w:rsidRPr="0081691F">
          <w:rPr>
            <w:rStyle w:val="Hyperlink"/>
            <w:sz w:val="20"/>
            <w:szCs w:val="20"/>
          </w:rPr>
          <w:t>http://www.hpso.com/individuals/professional-liability/pharmacist-professional-liability-insurance</w:t>
        </w:r>
      </w:hyperlink>
    </w:p>
    <w:sectPr w:rsidR="003A57DD" w:rsidRPr="00FD068B" w:rsidSect="00D0443A">
      <w:headerReference w:type="first" r:id="rId2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3A" w:rsidRDefault="00D0443A" w:rsidP="00D0443A">
      <w:r>
        <w:separator/>
      </w:r>
    </w:p>
  </w:endnote>
  <w:endnote w:type="continuationSeparator" w:id="0">
    <w:p w:rsidR="00D0443A" w:rsidRDefault="00D0443A" w:rsidP="00D0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3A" w:rsidRDefault="00D0443A" w:rsidP="00D0443A">
      <w:r>
        <w:separator/>
      </w:r>
    </w:p>
  </w:footnote>
  <w:footnote w:type="continuationSeparator" w:id="0">
    <w:p w:rsidR="00D0443A" w:rsidRDefault="00D0443A" w:rsidP="00D04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3A" w:rsidRDefault="00D0443A" w:rsidP="00D0443A">
    <w:pPr>
      <w:rPr>
        <w:b/>
        <w:u w:val="single"/>
      </w:rPr>
    </w:pPr>
    <w:r>
      <w:rPr>
        <w:b/>
        <w:u w:val="single"/>
      </w:rPr>
      <w:t>University of Pittsburgh School of Pharmacy</w:t>
    </w:r>
  </w:p>
  <w:p w:rsidR="00D0443A" w:rsidRPr="00D0443A" w:rsidRDefault="00D0443A" w:rsidP="00D0443A">
    <w:pPr>
      <w:rPr>
        <w:b/>
        <w:u w:val="single"/>
      </w:rPr>
    </w:pPr>
    <w:r w:rsidRPr="00EC08BE">
      <w:rPr>
        <w:b/>
        <w:u w:val="single"/>
      </w:rPr>
      <w:t>St</w:t>
    </w:r>
    <w:r>
      <w:rPr>
        <w:b/>
        <w:u w:val="single"/>
      </w:rPr>
      <w:t xml:space="preserve">ate Board of Pharmacy (SBOP) Pharmacist Licensure and Board Exam </w:t>
    </w:r>
    <w:r w:rsidRPr="00EC08BE">
      <w:rPr>
        <w:b/>
        <w:u w:val="single"/>
      </w:rPr>
      <w:t>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32714"/>
    <w:multiLevelType w:val="hybridMultilevel"/>
    <w:tmpl w:val="E8964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67B18"/>
    <w:multiLevelType w:val="hybridMultilevel"/>
    <w:tmpl w:val="9CCCB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DB"/>
    <w:rsid w:val="0015585E"/>
    <w:rsid w:val="001744C5"/>
    <w:rsid w:val="001F3DB8"/>
    <w:rsid w:val="00227E34"/>
    <w:rsid w:val="003A57DD"/>
    <w:rsid w:val="004564F6"/>
    <w:rsid w:val="00474E79"/>
    <w:rsid w:val="00517233"/>
    <w:rsid w:val="005B65BD"/>
    <w:rsid w:val="006073CA"/>
    <w:rsid w:val="007B795A"/>
    <w:rsid w:val="00811EFE"/>
    <w:rsid w:val="00832FE1"/>
    <w:rsid w:val="00835A23"/>
    <w:rsid w:val="008652DB"/>
    <w:rsid w:val="00867DF2"/>
    <w:rsid w:val="0088690A"/>
    <w:rsid w:val="00902FF6"/>
    <w:rsid w:val="009124E1"/>
    <w:rsid w:val="009C2DCF"/>
    <w:rsid w:val="009E7E10"/>
    <w:rsid w:val="009F5A32"/>
    <w:rsid w:val="00A03D61"/>
    <w:rsid w:val="00AD7A6D"/>
    <w:rsid w:val="00AF4125"/>
    <w:rsid w:val="00BC11DC"/>
    <w:rsid w:val="00C254DF"/>
    <w:rsid w:val="00C714AD"/>
    <w:rsid w:val="00D0443A"/>
    <w:rsid w:val="00D14D5C"/>
    <w:rsid w:val="00D6266D"/>
    <w:rsid w:val="00DB7976"/>
    <w:rsid w:val="00E01140"/>
    <w:rsid w:val="00E22CE1"/>
    <w:rsid w:val="00E31F0C"/>
    <w:rsid w:val="00EC08BE"/>
    <w:rsid w:val="00F26C0B"/>
    <w:rsid w:val="00F306AC"/>
    <w:rsid w:val="00FD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35443-97E5-4382-9B3C-757E62E4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2DB"/>
    <w:rPr>
      <w:color w:val="0000FF"/>
      <w:u w:val="single"/>
    </w:rPr>
  </w:style>
  <w:style w:type="paragraph" w:styleId="NormalWeb">
    <w:name w:val="Normal (Web)"/>
    <w:basedOn w:val="Normal"/>
    <w:uiPriority w:val="99"/>
    <w:unhideWhenUsed/>
    <w:rsid w:val="008652DB"/>
    <w:pPr>
      <w:spacing w:before="100" w:beforeAutospacing="1" w:after="100" w:afterAutospacing="1"/>
    </w:pPr>
  </w:style>
  <w:style w:type="character" w:customStyle="1" w:styleId="ng-binding">
    <w:name w:val="ng-binding"/>
    <w:basedOn w:val="DefaultParagraphFont"/>
    <w:rsid w:val="008652DB"/>
  </w:style>
  <w:style w:type="character" w:styleId="Strong">
    <w:name w:val="Strong"/>
    <w:basedOn w:val="DefaultParagraphFont"/>
    <w:uiPriority w:val="22"/>
    <w:qFormat/>
    <w:rsid w:val="008652DB"/>
    <w:rPr>
      <w:b/>
      <w:bCs/>
    </w:rPr>
  </w:style>
  <w:style w:type="paragraph" w:styleId="BalloonText">
    <w:name w:val="Balloon Text"/>
    <w:basedOn w:val="Normal"/>
    <w:link w:val="BalloonTextChar"/>
    <w:uiPriority w:val="99"/>
    <w:semiHidden/>
    <w:unhideWhenUsed/>
    <w:rsid w:val="00865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2DB"/>
    <w:rPr>
      <w:rFonts w:ascii="Segoe UI" w:hAnsi="Segoe UI" w:cs="Segoe UI"/>
      <w:sz w:val="18"/>
      <w:szCs w:val="18"/>
    </w:rPr>
  </w:style>
  <w:style w:type="character" w:styleId="FollowedHyperlink">
    <w:name w:val="FollowedHyperlink"/>
    <w:basedOn w:val="DefaultParagraphFont"/>
    <w:uiPriority w:val="99"/>
    <w:semiHidden/>
    <w:unhideWhenUsed/>
    <w:rsid w:val="008652DB"/>
    <w:rPr>
      <w:color w:val="954F72" w:themeColor="followedHyperlink"/>
      <w:u w:val="single"/>
    </w:rPr>
  </w:style>
  <w:style w:type="table" w:styleId="TableGrid">
    <w:name w:val="Table Grid"/>
    <w:basedOn w:val="TableNormal"/>
    <w:uiPriority w:val="39"/>
    <w:rsid w:val="0017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44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744C5"/>
    <w:pPr>
      <w:ind w:left="720"/>
      <w:contextualSpacing/>
    </w:pPr>
  </w:style>
  <w:style w:type="paragraph" w:styleId="Header">
    <w:name w:val="header"/>
    <w:basedOn w:val="Normal"/>
    <w:link w:val="HeaderChar"/>
    <w:uiPriority w:val="99"/>
    <w:unhideWhenUsed/>
    <w:rsid w:val="00D0443A"/>
    <w:pPr>
      <w:tabs>
        <w:tab w:val="center" w:pos="4680"/>
        <w:tab w:val="right" w:pos="9360"/>
      </w:tabs>
    </w:pPr>
  </w:style>
  <w:style w:type="character" w:customStyle="1" w:styleId="HeaderChar">
    <w:name w:val="Header Char"/>
    <w:basedOn w:val="DefaultParagraphFont"/>
    <w:link w:val="Header"/>
    <w:uiPriority w:val="99"/>
    <w:rsid w:val="00D0443A"/>
    <w:rPr>
      <w:rFonts w:ascii="Times New Roman" w:hAnsi="Times New Roman" w:cs="Times New Roman"/>
      <w:sz w:val="24"/>
      <w:szCs w:val="24"/>
    </w:rPr>
  </w:style>
  <w:style w:type="paragraph" w:styleId="Footer">
    <w:name w:val="footer"/>
    <w:basedOn w:val="Normal"/>
    <w:link w:val="FooterChar"/>
    <w:uiPriority w:val="99"/>
    <w:unhideWhenUsed/>
    <w:rsid w:val="00D0443A"/>
    <w:pPr>
      <w:tabs>
        <w:tab w:val="center" w:pos="4680"/>
        <w:tab w:val="right" w:pos="9360"/>
      </w:tabs>
    </w:pPr>
  </w:style>
  <w:style w:type="character" w:customStyle="1" w:styleId="FooterChar">
    <w:name w:val="Footer Char"/>
    <w:basedOn w:val="DefaultParagraphFont"/>
    <w:link w:val="Footer"/>
    <w:uiPriority w:val="99"/>
    <w:rsid w:val="00D0443A"/>
    <w:rPr>
      <w:rFonts w:ascii="Times New Roman" w:hAnsi="Times New Roman" w:cs="Times New Roman"/>
      <w:sz w:val="24"/>
      <w:szCs w:val="24"/>
    </w:rPr>
  </w:style>
  <w:style w:type="paragraph" w:styleId="NoSpacing">
    <w:name w:val="No Spacing"/>
    <w:uiPriority w:val="1"/>
    <w:qFormat/>
    <w:rsid w:val="00D0443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80888">
      <w:bodyDiv w:val="1"/>
      <w:marLeft w:val="0"/>
      <w:marRight w:val="0"/>
      <w:marTop w:val="0"/>
      <w:marBottom w:val="0"/>
      <w:divBdr>
        <w:top w:val="none" w:sz="0" w:space="0" w:color="auto"/>
        <w:left w:val="none" w:sz="0" w:space="0" w:color="auto"/>
        <w:bottom w:val="none" w:sz="0" w:space="0" w:color="auto"/>
        <w:right w:val="none" w:sz="0" w:space="0" w:color="auto"/>
      </w:divBdr>
    </w:div>
    <w:div w:id="15609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db.hrsa.gov/" TargetMode="External"/><Relationship Id="rId13" Type="http://schemas.openxmlformats.org/officeDocument/2006/relationships/hyperlink" Target="http://www.pals.pa.gov" TargetMode="External"/><Relationship Id="rId18" Type="http://schemas.openxmlformats.org/officeDocument/2006/relationships/hyperlink" Target="https://na01.safelinks.protection.outlook.com/?url=https%3A%2F%2Fwww.fbi.gov%2Fabout-us%2Fcjis%2Fidentity-history-summary-checks&amp;data=01%7C01%7Csjs15%40pitt.edu%7C769b5d4404f041120ebf08d58dc63b39%7C9ef9f489e0a04eeb87cc3a526112fd0d%7C1&amp;sdata=oXk8%2B9RScRFjL4FQQbm5b3ri5WznB%2F2UCEteJ1bBolY%3D&amp;reserved=0" TargetMode="External"/><Relationship Id="rId26" Type="http://schemas.openxmlformats.org/officeDocument/2006/relationships/hyperlink" Target="http://www.hpso.com" TargetMode="External"/><Relationship Id="rId3" Type="http://schemas.openxmlformats.org/officeDocument/2006/relationships/settings" Target="settings.xml"/><Relationship Id="rId21" Type="http://schemas.openxmlformats.org/officeDocument/2006/relationships/hyperlink" Target="https://nabp.pharmacy" TargetMode="External"/><Relationship Id="rId7" Type="http://schemas.openxmlformats.org/officeDocument/2006/relationships/hyperlink" Target="http://www.reportabusepa.pitt.edu" TargetMode="External"/><Relationship Id="rId12" Type="http://schemas.openxmlformats.org/officeDocument/2006/relationships/hyperlink" Target="https://na01.safelinks.protection.outlook.com/?url=https%3A%2F%2Fwww.fbi.gov%2Fabout-us%2Fcjis%2Fidentity-history-summary-checks&amp;data=01%7C01%7Csjs15%40pitt.edu%7C769b5d4404f041120ebf08d58dc63b39%7C9ef9f489e0a04eeb87cc3a526112fd0d%7C1&amp;sdata=oXk8%2B9RScRFjL4FQQbm5b3ri5WznB%2F2UCEteJ1bBolY%3D&amp;reserved=0" TargetMode="External"/><Relationship Id="rId17" Type="http://schemas.openxmlformats.org/officeDocument/2006/relationships/hyperlink" Target="https://na01.safelinks.protection.outlook.com/?url=https%3A%2F%2Fepatch.state.pa.us&amp;data=01%7C01%7Csjs15%40pitt.edu%7C769b5d4404f041120ebf08d58dc63b39%7C9ef9f489e0a04eeb87cc3a526112fd0d%7C1&amp;sdata=CT%2BYw61Npus16IBWcD7a2dWc5j2gMUjjl4ZJBMoqX08%3D&amp;reserved=0" TargetMode="External"/><Relationship Id="rId25" Type="http://schemas.openxmlformats.org/officeDocument/2006/relationships/hyperlink" Target="http://www.dos.pa.gov/ProfessionalLicensing/BoardsCommissions/Pharmacy/Pages/Applications-and-Forms.aspx" TargetMode="External"/><Relationship Id="rId2" Type="http://schemas.openxmlformats.org/officeDocument/2006/relationships/styles" Target="styles.xml"/><Relationship Id="rId16" Type="http://schemas.openxmlformats.org/officeDocument/2006/relationships/hyperlink" Target="https://na01.safelinks.protection.outlook.com/?url=https%3A%2F%2Fwww.fbi.gov%2Fabout-us%2Fcjis%2Fidentity-history-summary-checks&amp;data=01%7C01%7Csjs15%40pitt.edu%7C769b5d4404f041120ebf08d58dc63b39%7C9ef9f489e0a04eeb87cc3a526112fd0d%7C1&amp;sdata=oXk8%2B9RScRFjL4FQQbm5b3ri5WznB%2F2UCEteJ1bBolY%3D&amp;reserved=0" TargetMode="External"/><Relationship Id="rId20" Type="http://schemas.openxmlformats.org/officeDocument/2006/relationships/hyperlink" Target="http://www.dos.pa.gov/ProfessionalLicensing/BoardsCommissions/Pharmacy/Pages/Pharmacist.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01.safelinks.protection.outlook.com/?url=https%3A%2F%2Fepatch.state.pa.us&amp;data=01%7C01%7Csjs15%40pitt.edu%7C769b5d4404f041120ebf08d58dc63b39%7C9ef9f489e0a04eeb87cc3a526112fd0d%7C1&amp;sdata=CT%2BYw61Npus16IBWcD7a2dWc5j2gMUjjl4ZJBMoqX08%3D&amp;reserved=0" TargetMode="External"/><Relationship Id="rId24" Type="http://schemas.openxmlformats.org/officeDocument/2006/relationships/hyperlink" Target="https://nabp.pharmacy/programs/naplex/" TargetMode="External"/><Relationship Id="rId5" Type="http://schemas.openxmlformats.org/officeDocument/2006/relationships/footnotes" Target="footnotes.xml"/><Relationship Id="rId15" Type="http://schemas.openxmlformats.org/officeDocument/2006/relationships/hyperlink" Target="https://na01.safelinks.protection.outlook.com/?url=https%3A%2F%2Fepatch.state.pa.us&amp;data=01%7C01%7Csjs15%40pitt.edu%7C769b5d4404f041120ebf08d58dc63b39%7C9ef9f489e0a04eeb87cc3a526112fd0d%7C1&amp;sdata=CT%2BYw61Npus16IBWcD7a2dWc5j2gMUjjl4ZJBMoqX08%3D&amp;reserved=0" TargetMode="External"/><Relationship Id="rId23" Type="http://schemas.openxmlformats.org/officeDocument/2006/relationships/hyperlink" Target="https://nabp.pharmacy/programs/mpje/" TargetMode="External"/><Relationship Id="rId28" Type="http://schemas.openxmlformats.org/officeDocument/2006/relationships/header" Target="header1.xml"/><Relationship Id="rId10" Type="http://schemas.openxmlformats.org/officeDocument/2006/relationships/hyperlink" Target="https://na01.safelinks.protection.outlook.com/?url=https%3A%2F%2Fwww.fbi.gov%2Fabout-us%2Fcjis%2Fidentity-history-summary-checks&amp;data=01%7C01%7Csjs15%40pitt.edu%7C769b5d4404f041120ebf08d58dc63b39%7C9ef9f489e0a04eeb87cc3a526112fd0d%7C1&amp;sdata=oXk8%2B9RScRFjL4FQQbm5b3ri5WznB%2F2UCEteJ1bBolY%3D&amp;reserved=0" TargetMode="External"/><Relationship Id="rId19" Type="http://schemas.openxmlformats.org/officeDocument/2006/relationships/hyperlink" Target="http://www.pals.pa.gov"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epatch.state.pa.us&amp;data=01%7C01%7Csjs15%40pitt.edu%7C769b5d4404f041120ebf08d58dc63b39%7C9ef9f489e0a04eeb87cc3a526112fd0d%7C1&amp;sdata=CT%2BYw61Npus16IBWcD7a2dWc5j2gMUjjl4ZJBMoqX08%3D&amp;reserved=0" TargetMode="External"/><Relationship Id="rId14" Type="http://schemas.openxmlformats.org/officeDocument/2006/relationships/hyperlink" Target="mailto:crs149@pitt.edu" TargetMode="External"/><Relationship Id="rId22" Type="http://schemas.openxmlformats.org/officeDocument/2006/relationships/hyperlink" Target="https://nabp.pharmacy/wp-content/uploads/2019/03/NAPLEX-MPJE-Bulletin-2021.pdf" TargetMode="External"/><Relationship Id="rId27" Type="http://schemas.openxmlformats.org/officeDocument/2006/relationships/hyperlink" Target="http://www.hpso.com/individuals/professional-liability/pharmacist-professional-liability-insuran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Skledar, Susan Jean</dc:creator>
  <cp:keywords/>
  <dc:description/>
  <cp:lastModifiedBy>Sorensen, Cheryl Renee</cp:lastModifiedBy>
  <cp:revision>3</cp:revision>
  <cp:lastPrinted>2018-03-21T17:58:00Z</cp:lastPrinted>
  <dcterms:created xsi:type="dcterms:W3CDTF">2021-03-04T15:04:00Z</dcterms:created>
  <dcterms:modified xsi:type="dcterms:W3CDTF">2021-03-04T15:13:00Z</dcterms:modified>
</cp:coreProperties>
</file>