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BDA1A" w14:textId="7EA59C0D" w:rsidR="00C17DE5" w:rsidRPr="00C17DE5" w:rsidRDefault="00202EC3" w:rsidP="009502EA">
      <w:pPr>
        <w:widowControl w:val="0"/>
        <w:tabs>
          <w:tab w:val="left" w:pos="6699"/>
        </w:tabs>
        <w:spacing w:before="54"/>
        <w:ind w:left="220" w:right="-280"/>
        <w:rPr>
          <w:rFonts w:ascii="Times New Roman" w:eastAsia="Times New Roman" w:hAnsi="Times New Roman" w:cs="Times New Roman"/>
        </w:rPr>
      </w:pPr>
      <w:r>
        <w:rPr>
          <w:rFonts w:ascii="Times New Roman" w:eastAsia="Calibri" w:hAnsi="Calibri" w:cs="Times New Roman"/>
          <w:b/>
          <w:spacing w:val="-2"/>
        </w:rPr>
        <w:t xml:space="preserve">PATIENT CARE: MTM - </w:t>
      </w:r>
      <w:r w:rsidR="009502EA">
        <w:rPr>
          <w:rFonts w:ascii="Times New Roman" w:eastAsia="Calibri" w:hAnsi="Calibri" w:cs="Times New Roman"/>
          <w:b/>
          <w:spacing w:val="-2"/>
        </w:rPr>
        <w:t>Intros, Communication, &amp; Subjective</w:t>
      </w:r>
      <w:r w:rsidR="00C17DE5" w:rsidRPr="00C17DE5">
        <w:rPr>
          <w:rFonts w:ascii="Times New Roman" w:eastAsia="Calibri" w:hAnsi="Calibri" w:cs="Times New Roman"/>
          <w:b/>
          <w:spacing w:val="-1"/>
        </w:rPr>
        <w:tab/>
      </w:r>
      <w:r w:rsidR="00C17DE5" w:rsidRPr="00C17DE5">
        <w:rPr>
          <w:rFonts w:ascii="Times New Roman" w:eastAsia="Calibri" w:hAnsi="Calibri" w:cs="Times New Roman"/>
          <w:b/>
          <w:spacing w:val="-2"/>
        </w:rPr>
        <w:t>DATE:</w:t>
      </w:r>
      <w:r w:rsidR="00C17DE5" w:rsidRPr="00C17DE5">
        <w:rPr>
          <w:rFonts w:ascii="Times New Roman" w:eastAsia="Calibri" w:hAnsi="Calibri" w:cs="Times New Roman"/>
          <w:b/>
        </w:rPr>
        <w:t xml:space="preserve"> </w:t>
      </w:r>
      <w:r w:rsidR="00C17DE5" w:rsidRPr="00C17DE5">
        <w:rPr>
          <w:rFonts w:ascii="Times New Roman" w:eastAsia="Calibri" w:hAnsi="Calibri" w:cs="Times New Roman"/>
          <w:b/>
          <w:spacing w:val="1"/>
        </w:rPr>
        <w:t xml:space="preserve"> </w:t>
      </w:r>
      <w:r w:rsidR="00C17DE5" w:rsidRPr="00C17DE5">
        <w:rPr>
          <w:rFonts w:ascii="Times New Roman" w:eastAsia="Calibri" w:hAnsi="Calibri" w:cs="Times New Roman"/>
          <w:spacing w:val="-1"/>
        </w:rPr>
        <w:t>September</w:t>
      </w:r>
      <w:r w:rsidR="00C17DE5" w:rsidRPr="00C17DE5">
        <w:rPr>
          <w:rFonts w:ascii="Times New Roman" w:eastAsia="Calibri" w:hAnsi="Calibri" w:cs="Times New Roman"/>
          <w:spacing w:val="1"/>
        </w:rPr>
        <w:t xml:space="preserve"> </w:t>
      </w:r>
      <w:r w:rsidR="002158CD">
        <w:rPr>
          <w:rFonts w:ascii="Times New Roman" w:eastAsia="Calibri" w:hAnsi="Calibri" w:cs="Times New Roman"/>
        </w:rPr>
        <w:t>25</w:t>
      </w:r>
      <w:r>
        <w:rPr>
          <w:rFonts w:ascii="Times New Roman" w:eastAsia="Calibri" w:hAnsi="Calibri" w:cs="Times New Roman"/>
        </w:rPr>
        <w:t>, 2017</w:t>
      </w:r>
      <w:r w:rsidR="00C17DE5" w:rsidRPr="00C17DE5">
        <w:rPr>
          <w:rFonts w:ascii="Times New Roman" w:eastAsia="Calibri" w:hAnsi="Calibri" w:cs="Times New Roman"/>
          <w:spacing w:val="45"/>
        </w:rPr>
        <w:t xml:space="preserve"> </w:t>
      </w:r>
      <w:r w:rsidR="00C17DE5" w:rsidRPr="00C17DE5">
        <w:rPr>
          <w:rFonts w:ascii="Times New Roman" w:eastAsia="Calibri" w:hAnsi="Calibri" w:cs="Times New Roman"/>
          <w:spacing w:val="-1"/>
        </w:rPr>
        <w:t>PHARMACIST PATIENT CARE 1</w:t>
      </w:r>
      <w:r w:rsidR="00C17DE5" w:rsidRPr="00C17DE5">
        <w:rPr>
          <w:rFonts w:ascii="Times New Roman" w:eastAsia="Calibri" w:hAnsi="Calibri" w:cs="Times New Roman"/>
        </w:rPr>
        <w:tab/>
      </w:r>
      <w:r w:rsidR="00C17DE5" w:rsidRPr="00C17DE5">
        <w:rPr>
          <w:rFonts w:ascii="Times New Roman" w:eastAsia="Calibri" w:hAnsi="Calibri" w:cs="Times New Roman"/>
          <w:b/>
          <w:spacing w:val="-1"/>
        </w:rPr>
        <w:t>TIME:</w:t>
      </w:r>
      <w:r w:rsidR="00C17DE5" w:rsidRPr="00C17DE5">
        <w:rPr>
          <w:rFonts w:ascii="Times New Roman" w:eastAsia="Calibri" w:hAnsi="Calibri" w:cs="Times New Roman"/>
          <w:b/>
        </w:rPr>
        <w:t xml:space="preserve"> </w:t>
      </w:r>
      <w:r w:rsidR="00C17DE5" w:rsidRPr="00C17DE5">
        <w:rPr>
          <w:rFonts w:ascii="Times New Roman" w:eastAsia="Calibri" w:hAnsi="Calibri" w:cs="Times New Roman"/>
          <w:b/>
          <w:spacing w:val="1"/>
        </w:rPr>
        <w:t xml:space="preserve"> </w:t>
      </w:r>
      <w:r w:rsidR="009502EA">
        <w:rPr>
          <w:rFonts w:ascii="Times New Roman" w:eastAsia="Calibri" w:hAnsi="Calibri" w:cs="Times New Roman"/>
          <w:spacing w:val="-2"/>
        </w:rPr>
        <w:t>SPLIT CLASS</w:t>
      </w:r>
    </w:p>
    <w:p w14:paraId="705ACE84" w14:textId="77777777" w:rsidR="00C17DE5" w:rsidRPr="00C17DE5" w:rsidRDefault="00C17DE5" w:rsidP="00C17DE5">
      <w:pPr>
        <w:widowControl w:val="0"/>
        <w:spacing w:before="1"/>
        <w:ind w:left="220"/>
        <w:rPr>
          <w:rFonts w:ascii="Times New Roman" w:eastAsia="Times New Roman" w:hAnsi="Times New Roman" w:cs="Times New Roman"/>
        </w:rPr>
      </w:pPr>
      <w:r w:rsidRPr="00C17DE5">
        <w:rPr>
          <w:rFonts w:ascii="Times New Roman" w:eastAsia="Times New Roman" w:hAnsi="Times New Roman" w:cs="Times New Roman"/>
          <w:spacing w:val="-1"/>
        </w:rPr>
        <w:t>FALL TERM</w:t>
      </w:r>
      <w:r w:rsidRPr="00C17DE5">
        <w:rPr>
          <w:rFonts w:ascii="Times New Roman" w:eastAsia="Times New Roman" w:hAnsi="Times New Roman" w:cs="Times New Roman"/>
        </w:rPr>
        <w:t xml:space="preserve"> </w:t>
      </w:r>
      <w:r w:rsidRPr="00C17DE5">
        <w:rPr>
          <w:rFonts w:ascii="Times New Roman" w:eastAsia="Times New Roman" w:hAnsi="Times New Roman" w:cs="Times New Roman"/>
          <w:spacing w:val="-1"/>
        </w:rPr>
        <w:t>201</w:t>
      </w:r>
      <w:r w:rsidR="00202EC3">
        <w:rPr>
          <w:rFonts w:ascii="Times New Roman" w:eastAsia="Times New Roman" w:hAnsi="Times New Roman" w:cs="Times New Roman"/>
          <w:spacing w:val="-1"/>
        </w:rPr>
        <w:t>7</w:t>
      </w:r>
    </w:p>
    <w:p w14:paraId="66B18B32" w14:textId="77777777" w:rsidR="00C17DE5" w:rsidRPr="00C17DE5" w:rsidRDefault="00C17DE5" w:rsidP="00C17DE5">
      <w:pPr>
        <w:widowControl w:val="0"/>
        <w:spacing w:before="2"/>
        <w:rPr>
          <w:rFonts w:ascii="Times New Roman" w:eastAsia="Times New Roman" w:hAnsi="Times New Roman" w:cs="Times New Roman"/>
          <w:sz w:val="24"/>
          <w:szCs w:val="24"/>
        </w:rPr>
      </w:pPr>
    </w:p>
    <w:p w14:paraId="4435F713" w14:textId="77777777" w:rsidR="00C17DE5" w:rsidRPr="00C17DE5" w:rsidRDefault="00C17DE5" w:rsidP="00C17DE5">
      <w:pPr>
        <w:widowControl w:val="0"/>
        <w:spacing w:line="30" w:lineRule="atLeast"/>
        <w:ind w:left="175"/>
        <w:rPr>
          <w:rFonts w:ascii="Times New Roman" w:eastAsia="Times New Roman" w:hAnsi="Times New Roman" w:cs="Times New Roman"/>
          <w:sz w:val="3"/>
          <w:szCs w:val="3"/>
        </w:rPr>
      </w:pPr>
      <w:r>
        <w:rPr>
          <w:rFonts w:ascii="Times New Roman" w:eastAsia="Times New Roman" w:hAnsi="Times New Roman" w:cs="Times New Roman"/>
          <w:noProof/>
          <w:sz w:val="3"/>
          <w:szCs w:val="3"/>
          <w:lang w:eastAsia="zh-CN"/>
        </w:rPr>
        <mc:AlternateContent>
          <mc:Choice Requires="wpg">
            <w:drawing>
              <wp:inline distT="0" distB="0" distL="0" distR="0" wp14:anchorId="57409BF0" wp14:editId="64AB184F">
                <wp:extent cx="5542915" cy="19685"/>
                <wp:effectExtent l="9525" t="9525" r="635"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19685"/>
                          <a:chOff x="0" y="0"/>
                          <a:chExt cx="8729" cy="31"/>
                        </a:xfrm>
                      </wpg:grpSpPr>
                      <wpg:grpSp>
                        <wpg:cNvPr id="5" name="Group 6"/>
                        <wpg:cNvGrpSpPr>
                          <a:grpSpLocks/>
                        </wpg:cNvGrpSpPr>
                        <wpg:grpSpPr bwMode="auto">
                          <a:xfrm>
                            <a:off x="15" y="15"/>
                            <a:ext cx="8698" cy="2"/>
                            <a:chOff x="15" y="15"/>
                            <a:chExt cx="8698" cy="2"/>
                          </a:xfrm>
                        </wpg:grpSpPr>
                        <wps:wsp>
                          <wps:cNvPr id="6" name="Freeform 7"/>
                          <wps:cNvSpPr>
                            <a:spLocks/>
                          </wps:cNvSpPr>
                          <wps:spPr bwMode="auto">
                            <a:xfrm>
                              <a:off x="15" y="15"/>
                              <a:ext cx="8698" cy="2"/>
                            </a:xfrm>
                            <a:custGeom>
                              <a:avLst/>
                              <a:gdLst>
                                <a:gd name="T0" fmla="+- 0 15 15"/>
                                <a:gd name="T1" fmla="*/ T0 w 8698"/>
                                <a:gd name="T2" fmla="+- 0 8713 15"/>
                                <a:gd name="T3" fmla="*/ T2 w 8698"/>
                              </a:gdLst>
                              <a:ahLst/>
                              <a:cxnLst>
                                <a:cxn ang="0">
                                  <a:pos x="T1" y="0"/>
                                </a:cxn>
                                <a:cxn ang="0">
                                  <a:pos x="T3" y="0"/>
                                </a:cxn>
                              </a:cxnLst>
                              <a:rect l="0" t="0" r="r" b="b"/>
                              <a:pathLst>
                                <a:path w="8698">
                                  <a:moveTo>
                                    <a:pt x="0" y="0"/>
                                  </a:moveTo>
                                  <a:lnTo>
                                    <a:pt x="869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2E15C0" id="Group 4" o:spid="_x0000_s1026" style="width:436.45pt;height:1.55pt;mso-position-horizontal-relative:char;mso-position-vertical-relative:line" coordsize="8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">
                <v:group id="Group 6" o:spid="_x0000_s1027" style="position:absolute;left:15;top:15;width:8698;height:2" coordorigin="15,15"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5;top:15;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WGMUA&#10;AADaAAAADwAAAGRycy9kb3ducmV2LnhtbESPQWvCQBSE70L/w/IKvYhu7EFDdCNFqBQKWq0HvT2z&#10;r0lo9m3cXWP8991CocdhZr5hFsveNKIj52vLCibjBARxYXXNpYLD5+soBeEDssbGMim4k4dl/jBY&#10;YKbtjXfU7UMpIoR9hgqqENpMSl9UZNCPbUscvS/rDIYoXSm1w1uEm0Y+J8lUGqw5LlTY0qqi4nt/&#10;NQrej6tzeb+cZkNfXLcf6Wy9cXqt1NNj/zIHEagP/+G/9ptWMIXfK/EG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JYYxQAAANoAAAAPAAAAAAAAAAAAAAAAAJgCAABkcnMv&#10;ZG93bnJldi54bWxQSwUGAAAAAAQABAD1AAAAigMAAAAA&#10;" path="m,l8698,e" filled="f" strokeweight="1.54pt">
                    <v:path arrowok="t" o:connecttype="custom" o:connectlocs="0,0;8698,0" o:connectangles="0,0"/>
                  </v:shape>
                </v:group>
                <w10:anchorlock/>
              </v:group>
            </w:pict>
          </mc:Fallback>
        </mc:AlternateContent>
      </w:r>
    </w:p>
    <w:p w14:paraId="65545BAF" w14:textId="77777777" w:rsidR="00C17DE5" w:rsidRPr="00C17DE5" w:rsidRDefault="00C17DE5">
      <w:pPr>
        <w:rPr>
          <w:rFonts w:ascii="Times New Roman" w:hAnsi="Times New Roman" w:cs="Times New Roman"/>
        </w:rPr>
      </w:pPr>
    </w:p>
    <w:p w14:paraId="704E22DC" w14:textId="77777777" w:rsidR="009502EA" w:rsidRDefault="009502EA" w:rsidP="00C17DE5">
      <w:pPr>
        <w:ind w:left="180"/>
        <w:rPr>
          <w:b/>
        </w:rPr>
      </w:pPr>
      <w:r>
        <w:rPr>
          <w:b/>
        </w:rPr>
        <w:t>Participating Faculty:</w:t>
      </w:r>
    </w:p>
    <w:p w14:paraId="009C4D68" w14:textId="77777777" w:rsidR="009502EA" w:rsidRDefault="009502EA" w:rsidP="00C17DE5">
      <w:pPr>
        <w:ind w:left="180"/>
      </w:pPr>
      <w:r>
        <w:t>Melissa Somma McGivney, PharmD</w:t>
      </w:r>
    </w:p>
    <w:p w14:paraId="07524F73" w14:textId="77777777" w:rsidR="00202EC3" w:rsidRPr="00202EC3" w:rsidRDefault="00202EC3" w:rsidP="00C17DE5">
      <w:pPr>
        <w:ind w:left="180"/>
        <w:rPr>
          <w:lang w:val="sv-SE"/>
        </w:rPr>
      </w:pPr>
      <w:r w:rsidRPr="00202EC3">
        <w:rPr>
          <w:lang w:val="sv-SE"/>
        </w:rPr>
        <w:t>Lucas Berenbrok, PharmD</w:t>
      </w:r>
    </w:p>
    <w:p w14:paraId="7BBE98E3" w14:textId="77777777" w:rsidR="009502EA" w:rsidRPr="00202EC3" w:rsidRDefault="00202EC3" w:rsidP="00C17DE5">
      <w:pPr>
        <w:ind w:left="180"/>
        <w:rPr>
          <w:lang w:val="sv-SE"/>
        </w:rPr>
      </w:pPr>
      <w:r w:rsidRPr="00202EC3">
        <w:rPr>
          <w:lang w:val="sv-SE"/>
        </w:rPr>
        <w:t>Hannah Renner</w:t>
      </w:r>
      <w:r w:rsidR="009502EA" w:rsidRPr="00202EC3">
        <w:rPr>
          <w:lang w:val="sv-SE"/>
        </w:rPr>
        <w:t>, PharmD</w:t>
      </w:r>
    </w:p>
    <w:p w14:paraId="59FC24F3" w14:textId="77777777" w:rsidR="009502EA" w:rsidRPr="00202EC3" w:rsidRDefault="009502EA" w:rsidP="00C17DE5">
      <w:pPr>
        <w:ind w:left="180"/>
        <w:rPr>
          <w:b/>
          <w:lang w:val="sv-SE"/>
        </w:rPr>
      </w:pPr>
    </w:p>
    <w:tbl>
      <w:tblPr>
        <w:tblStyle w:val="TableGrid"/>
        <w:tblW w:w="0" w:type="auto"/>
        <w:tblLook w:val="04A0" w:firstRow="1" w:lastRow="0" w:firstColumn="1" w:lastColumn="0" w:noHBand="0" w:noVBand="1"/>
      </w:tblPr>
      <w:tblGrid>
        <w:gridCol w:w="1280"/>
        <w:gridCol w:w="3305"/>
        <w:gridCol w:w="4140"/>
      </w:tblGrid>
      <w:tr w:rsidR="00D82787" w:rsidRPr="00532164" w14:paraId="4E587FF2" w14:textId="77777777" w:rsidTr="006A7981">
        <w:tc>
          <w:tcPr>
            <w:tcW w:w="1280" w:type="dxa"/>
          </w:tcPr>
          <w:p w14:paraId="10C8F697" w14:textId="77777777" w:rsidR="00D82787" w:rsidRPr="00532164" w:rsidRDefault="00D82787" w:rsidP="006A7981">
            <w:pPr>
              <w:rPr>
                <w:b/>
                <w:bCs/>
              </w:rPr>
            </w:pPr>
            <w:r w:rsidRPr="00532164">
              <w:rPr>
                <w:b/>
                <w:bCs/>
              </w:rPr>
              <w:t>Time</w:t>
            </w:r>
          </w:p>
        </w:tc>
        <w:tc>
          <w:tcPr>
            <w:tcW w:w="3305" w:type="dxa"/>
          </w:tcPr>
          <w:p w14:paraId="08A8C07F" w14:textId="77777777" w:rsidR="00D82787" w:rsidRPr="00532164" w:rsidRDefault="00D82787" w:rsidP="006A7981">
            <w:pPr>
              <w:rPr>
                <w:b/>
                <w:bCs/>
              </w:rPr>
            </w:pPr>
            <w:r w:rsidRPr="00532164">
              <w:rPr>
                <w:b/>
                <w:bCs/>
              </w:rPr>
              <w:t>Dispensing – 810 Salk</w:t>
            </w:r>
          </w:p>
        </w:tc>
        <w:tc>
          <w:tcPr>
            <w:tcW w:w="4140" w:type="dxa"/>
          </w:tcPr>
          <w:p w14:paraId="4CED801C" w14:textId="77777777" w:rsidR="00D82787" w:rsidRPr="00532164" w:rsidRDefault="00D82787" w:rsidP="006A7981">
            <w:pPr>
              <w:rPr>
                <w:b/>
                <w:bCs/>
              </w:rPr>
            </w:pPr>
            <w:r w:rsidRPr="00532164">
              <w:rPr>
                <w:b/>
                <w:bCs/>
              </w:rPr>
              <w:t>Patient Care – 402 Salk</w:t>
            </w:r>
          </w:p>
        </w:tc>
      </w:tr>
      <w:tr w:rsidR="00D82787" w14:paraId="55AC5FBD" w14:textId="77777777" w:rsidTr="006A7981">
        <w:tc>
          <w:tcPr>
            <w:tcW w:w="1280" w:type="dxa"/>
          </w:tcPr>
          <w:p w14:paraId="34315596" w14:textId="77777777" w:rsidR="00D82787" w:rsidRDefault="00D82787" w:rsidP="006A7981">
            <w:r>
              <w:t>Instructor</w:t>
            </w:r>
          </w:p>
        </w:tc>
        <w:tc>
          <w:tcPr>
            <w:tcW w:w="3305" w:type="dxa"/>
          </w:tcPr>
          <w:p w14:paraId="63AD19D5" w14:textId="77777777" w:rsidR="00D82787" w:rsidRDefault="00D82787" w:rsidP="006A7981">
            <w:r>
              <w:t>Dr. Pugliese</w:t>
            </w:r>
          </w:p>
        </w:tc>
        <w:tc>
          <w:tcPr>
            <w:tcW w:w="4140" w:type="dxa"/>
          </w:tcPr>
          <w:p w14:paraId="02C4DF04" w14:textId="77777777" w:rsidR="00D82787" w:rsidRDefault="00D82787" w:rsidP="006A7981">
            <w:r>
              <w:t xml:space="preserve">Drs. McGivney, </w:t>
            </w:r>
            <w:proofErr w:type="spellStart"/>
            <w:r>
              <w:t>Berenbrok</w:t>
            </w:r>
            <w:proofErr w:type="spellEnd"/>
            <w:r>
              <w:t>, Renner</w:t>
            </w:r>
          </w:p>
        </w:tc>
      </w:tr>
      <w:tr w:rsidR="00D82787" w14:paraId="5FECD171" w14:textId="77777777" w:rsidTr="006A7981">
        <w:tc>
          <w:tcPr>
            <w:tcW w:w="1280" w:type="dxa"/>
          </w:tcPr>
          <w:p w14:paraId="50E1B3D9" w14:textId="77777777" w:rsidR="00D82787" w:rsidRDefault="00D82787" w:rsidP="006A7981">
            <w:r>
              <w:t>1-1:50pm</w:t>
            </w:r>
          </w:p>
        </w:tc>
        <w:tc>
          <w:tcPr>
            <w:tcW w:w="3305" w:type="dxa"/>
          </w:tcPr>
          <w:p w14:paraId="7DBD62AC" w14:textId="77777777" w:rsidR="00D82787" w:rsidRDefault="00D82787" w:rsidP="006A7981">
            <w:r>
              <w:t>Groups 1-5</w:t>
            </w:r>
          </w:p>
        </w:tc>
        <w:tc>
          <w:tcPr>
            <w:tcW w:w="4140" w:type="dxa"/>
            <w:vMerge w:val="restart"/>
          </w:tcPr>
          <w:p w14:paraId="657F4E54" w14:textId="77777777" w:rsidR="00D82787" w:rsidRDefault="00D82787" w:rsidP="006A7981">
            <w:pPr>
              <w:jc w:val="center"/>
            </w:pPr>
            <w:r>
              <w:t>Groups 11-20</w:t>
            </w:r>
          </w:p>
        </w:tc>
      </w:tr>
      <w:tr w:rsidR="00D82787" w14:paraId="0A4D5E9B" w14:textId="77777777" w:rsidTr="006A7981">
        <w:trPr>
          <w:trHeight w:val="323"/>
        </w:trPr>
        <w:tc>
          <w:tcPr>
            <w:tcW w:w="1280" w:type="dxa"/>
          </w:tcPr>
          <w:p w14:paraId="1B2BCF98" w14:textId="77777777" w:rsidR="00D82787" w:rsidRDefault="00D82787" w:rsidP="006A7981">
            <w:r>
              <w:t>2-2:50pm</w:t>
            </w:r>
          </w:p>
        </w:tc>
        <w:tc>
          <w:tcPr>
            <w:tcW w:w="3305" w:type="dxa"/>
          </w:tcPr>
          <w:p w14:paraId="7AC7B123" w14:textId="77777777" w:rsidR="00D82787" w:rsidRDefault="00D82787" w:rsidP="006A7981">
            <w:r>
              <w:t>Groups 6-10</w:t>
            </w:r>
          </w:p>
        </w:tc>
        <w:tc>
          <w:tcPr>
            <w:tcW w:w="4140" w:type="dxa"/>
            <w:vMerge/>
          </w:tcPr>
          <w:p w14:paraId="59E39163" w14:textId="77777777" w:rsidR="00D82787" w:rsidRDefault="00D82787" w:rsidP="006A7981">
            <w:pPr>
              <w:jc w:val="center"/>
            </w:pPr>
          </w:p>
        </w:tc>
      </w:tr>
      <w:tr w:rsidR="00D82787" w14:paraId="19A825BC" w14:textId="77777777" w:rsidTr="006A7981">
        <w:tc>
          <w:tcPr>
            <w:tcW w:w="1280" w:type="dxa"/>
          </w:tcPr>
          <w:p w14:paraId="55331967" w14:textId="77777777" w:rsidR="00D82787" w:rsidRDefault="00D82787" w:rsidP="006A7981">
            <w:r>
              <w:t>3-3:50pm</w:t>
            </w:r>
          </w:p>
        </w:tc>
        <w:tc>
          <w:tcPr>
            <w:tcW w:w="3305" w:type="dxa"/>
          </w:tcPr>
          <w:p w14:paraId="24626DFE" w14:textId="77777777" w:rsidR="00D82787" w:rsidRDefault="00D82787" w:rsidP="006A7981">
            <w:r>
              <w:t>Groups 11-15</w:t>
            </w:r>
          </w:p>
        </w:tc>
        <w:tc>
          <w:tcPr>
            <w:tcW w:w="4140" w:type="dxa"/>
            <w:vMerge w:val="restart"/>
          </w:tcPr>
          <w:p w14:paraId="6F22807D" w14:textId="77777777" w:rsidR="00D82787" w:rsidRDefault="00D82787" w:rsidP="006A7981">
            <w:pPr>
              <w:jc w:val="center"/>
            </w:pPr>
            <w:r>
              <w:t>Groups 1-10</w:t>
            </w:r>
          </w:p>
        </w:tc>
      </w:tr>
      <w:tr w:rsidR="00D82787" w14:paraId="309FCD68" w14:textId="77777777" w:rsidTr="006A7981">
        <w:trPr>
          <w:trHeight w:val="323"/>
        </w:trPr>
        <w:tc>
          <w:tcPr>
            <w:tcW w:w="1280" w:type="dxa"/>
          </w:tcPr>
          <w:p w14:paraId="62BC6D8B" w14:textId="77777777" w:rsidR="00D82787" w:rsidRDefault="00D82787" w:rsidP="006A7981">
            <w:r>
              <w:t>4-4:50pm</w:t>
            </w:r>
          </w:p>
        </w:tc>
        <w:tc>
          <w:tcPr>
            <w:tcW w:w="3305" w:type="dxa"/>
          </w:tcPr>
          <w:p w14:paraId="71C35BF0" w14:textId="77777777" w:rsidR="00D82787" w:rsidRDefault="00D82787" w:rsidP="006A7981">
            <w:r>
              <w:t>Groups 16-20</w:t>
            </w:r>
          </w:p>
        </w:tc>
        <w:tc>
          <w:tcPr>
            <w:tcW w:w="4140" w:type="dxa"/>
            <w:vMerge/>
          </w:tcPr>
          <w:p w14:paraId="6EAAFC59" w14:textId="77777777" w:rsidR="00D82787" w:rsidRDefault="00D82787" w:rsidP="006A7981"/>
        </w:tc>
      </w:tr>
    </w:tbl>
    <w:p w14:paraId="392276D6" w14:textId="77777777" w:rsidR="009502EA" w:rsidRPr="00202EC3" w:rsidRDefault="009502EA" w:rsidP="00C17DE5">
      <w:pPr>
        <w:ind w:left="180"/>
        <w:rPr>
          <w:b/>
          <w:lang w:val="sv-SE"/>
        </w:rPr>
      </w:pPr>
    </w:p>
    <w:p w14:paraId="7E017999" w14:textId="4545CA25" w:rsidR="00C17DE5" w:rsidRPr="00C17DE5" w:rsidRDefault="00C17DE5" w:rsidP="00D82787">
      <w:pPr>
        <w:ind w:left="180"/>
      </w:pPr>
      <w:r w:rsidRPr="00C17DE5">
        <w:rPr>
          <w:b/>
        </w:rPr>
        <w:t xml:space="preserve">Preparing for the Patient Visit Objectives: </w:t>
      </w:r>
      <w:r w:rsidR="00B410A1">
        <w:t>Following</w:t>
      </w:r>
      <w:r w:rsidRPr="00C17DE5">
        <w:t xml:space="preserve"> this session</w:t>
      </w:r>
      <w:r w:rsidR="00B410A1">
        <w:t>, students will be able to</w:t>
      </w:r>
      <w:r w:rsidRPr="00C17DE5">
        <w:t>:</w:t>
      </w:r>
    </w:p>
    <w:p w14:paraId="19A2D766" w14:textId="77777777" w:rsidR="00202EC3" w:rsidRPr="00202EC3" w:rsidRDefault="00202EC3" w:rsidP="00202EC3">
      <w:pPr>
        <w:pStyle w:val="BodyText"/>
        <w:numPr>
          <w:ilvl w:val="0"/>
          <w:numId w:val="2"/>
        </w:numPr>
        <w:tabs>
          <w:tab w:val="left" w:pos="990"/>
          <w:tab w:val="left" w:pos="1062"/>
        </w:tabs>
        <w:spacing w:before="16"/>
        <w:rPr>
          <w:rFonts w:asciiTheme="minorHAnsi" w:hAnsiTheme="minorHAnsi"/>
        </w:rPr>
      </w:pPr>
      <w:r w:rsidRPr="00202EC3">
        <w:rPr>
          <w:rFonts w:asciiTheme="minorHAnsi" w:hAnsiTheme="minorHAnsi"/>
        </w:rPr>
        <w:t>Outline the required components of a “comprehensive medication review” based on the CMS MTM program requirements for 2018</w:t>
      </w:r>
    </w:p>
    <w:p w14:paraId="172E1E6D" w14:textId="77777777" w:rsidR="00C17DE5" w:rsidRPr="00202EC3" w:rsidRDefault="00C17DE5" w:rsidP="00C17DE5">
      <w:pPr>
        <w:numPr>
          <w:ilvl w:val="0"/>
          <w:numId w:val="2"/>
        </w:numPr>
      </w:pPr>
      <w:r w:rsidRPr="00202EC3">
        <w:t>Identify the five core elements of the MTM Framework</w:t>
      </w:r>
    </w:p>
    <w:p w14:paraId="5F52022E" w14:textId="77777777" w:rsidR="00C17DE5" w:rsidRPr="00202EC3" w:rsidRDefault="00C17DE5" w:rsidP="00C17DE5">
      <w:pPr>
        <w:numPr>
          <w:ilvl w:val="0"/>
          <w:numId w:val="2"/>
        </w:numPr>
      </w:pPr>
      <w:r w:rsidRPr="00202EC3">
        <w:t>Define the steps involved in the Pharmaceutical Care Process</w:t>
      </w:r>
    </w:p>
    <w:p w14:paraId="682A7C98" w14:textId="77777777" w:rsidR="00C17DE5" w:rsidRPr="00202EC3" w:rsidRDefault="00C17DE5" w:rsidP="00C17DE5">
      <w:pPr>
        <w:numPr>
          <w:ilvl w:val="0"/>
          <w:numId w:val="2"/>
        </w:numPr>
      </w:pPr>
      <w:r w:rsidRPr="00202EC3">
        <w:t>Define a “therapeutic relationship”</w:t>
      </w:r>
    </w:p>
    <w:p w14:paraId="40FAC3E9" w14:textId="77777777" w:rsidR="00C17DE5" w:rsidRPr="00202EC3" w:rsidRDefault="00C17DE5" w:rsidP="00C17DE5">
      <w:pPr>
        <w:numPr>
          <w:ilvl w:val="0"/>
          <w:numId w:val="2"/>
        </w:numPr>
      </w:pPr>
      <w:r w:rsidRPr="00202EC3">
        <w:t>Utilize motivational interviewing skills</w:t>
      </w:r>
    </w:p>
    <w:p w14:paraId="6F3AA2AD" w14:textId="77777777" w:rsidR="00C17DE5" w:rsidRPr="00C17DE5" w:rsidRDefault="00C17DE5" w:rsidP="00C17DE5">
      <w:pPr>
        <w:ind w:left="180"/>
      </w:pPr>
    </w:p>
    <w:p w14:paraId="378EE2E3" w14:textId="7D97D7FC" w:rsidR="00C17DE5" w:rsidRPr="00D82787" w:rsidRDefault="00C17DE5" w:rsidP="00D82787">
      <w:pPr>
        <w:ind w:left="180"/>
      </w:pPr>
      <w:r w:rsidRPr="00C17DE5">
        <w:rPr>
          <w:b/>
          <w:bCs/>
        </w:rPr>
        <w:t>Class Summary:</w:t>
      </w:r>
    </w:p>
    <w:p w14:paraId="7FA2F83A" w14:textId="77777777" w:rsidR="00C17DE5" w:rsidRPr="00C17DE5" w:rsidRDefault="00202EC3" w:rsidP="00202EC3">
      <w:pPr>
        <w:ind w:left="180"/>
      </w:pPr>
      <w:r>
        <w:t xml:space="preserve">We will begin the class session with an introduction to the CMS MTM Guidelines for 2018.  We will then move into preparation for the patient care visit. </w:t>
      </w:r>
      <w:r w:rsidR="00B410A1">
        <w:t xml:space="preserve">Students will be </w:t>
      </w:r>
      <w:r w:rsidR="00C17DE5" w:rsidRPr="00C17DE5">
        <w:t xml:space="preserve">introduced to their </w:t>
      </w:r>
      <w:r w:rsidR="00B410A1">
        <w:t xml:space="preserve">patient who is a member of the </w:t>
      </w:r>
      <w:r w:rsidR="00C17DE5" w:rsidRPr="00C17DE5">
        <w:t>Jones Family.  We will walk through the components of a patient chart, patient visit (Chapter 6), and beginning of the evaluation methods used.  Small group and large class discussion will take place.  An audience response quiz will be conducted during class based on the readings.</w:t>
      </w:r>
    </w:p>
    <w:p w14:paraId="2A19BA24" w14:textId="77777777" w:rsidR="00C17DE5" w:rsidRPr="00C17DE5" w:rsidRDefault="00C17DE5" w:rsidP="00C17DE5">
      <w:pPr>
        <w:ind w:left="180"/>
      </w:pPr>
    </w:p>
    <w:p w14:paraId="3806AE4D" w14:textId="77777777" w:rsidR="00A614C2" w:rsidRDefault="00C17DE5" w:rsidP="00A614C2">
      <w:pPr>
        <w:ind w:left="180"/>
      </w:pPr>
      <w:r w:rsidRPr="00C17DE5">
        <w:rPr>
          <w:noProof/>
          <w:lang w:eastAsia="zh-CN"/>
        </w:rPr>
        <mc:AlternateContent>
          <mc:Choice Requires="wpg">
            <w:drawing>
              <wp:inline distT="0" distB="0" distL="0" distR="0" wp14:anchorId="12D06B8A" wp14:editId="60BA42A1">
                <wp:extent cx="5542915" cy="19685"/>
                <wp:effectExtent l="9525" t="3175" r="635"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19685"/>
                          <a:chOff x="0" y="0"/>
                          <a:chExt cx="8729" cy="31"/>
                        </a:xfrm>
                      </wpg:grpSpPr>
                      <wpg:grpSp>
                        <wpg:cNvPr id="8" name="Group 9"/>
                        <wpg:cNvGrpSpPr>
                          <a:grpSpLocks/>
                        </wpg:cNvGrpSpPr>
                        <wpg:grpSpPr bwMode="auto">
                          <a:xfrm>
                            <a:off x="15" y="15"/>
                            <a:ext cx="8698" cy="2"/>
                            <a:chOff x="15" y="15"/>
                            <a:chExt cx="8698" cy="2"/>
                          </a:xfrm>
                        </wpg:grpSpPr>
                        <wps:wsp>
                          <wps:cNvPr id="9" name="Freeform 10"/>
                          <wps:cNvSpPr>
                            <a:spLocks/>
                          </wps:cNvSpPr>
                          <wps:spPr bwMode="auto">
                            <a:xfrm>
                              <a:off x="15" y="15"/>
                              <a:ext cx="8698" cy="2"/>
                            </a:xfrm>
                            <a:custGeom>
                              <a:avLst/>
                              <a:gdLst>
                                <a:gd name="T0" fmla="+- 0 15 15"/>
                                <a:gd name="T1" fmla="*/ T0 w 8698"/>
                                <a:gd name="T2" fmla="+- 0 8713 15"/>
                                <a:gd name="T3" fmla="*/ T2 w 8698"/>
                              </a:gdLst>
                              <a:ahLst/>
                              <a:cxnLst>
                                <a:cxn ang="0">
                                  <a:pos x="T1" y="0"/>
                                </a:cxn>
                                <a:cxn ang="0">
                                  <a:pos x="T3" y="0"/>
                                </a:cxn>
                              </a:cxnLst>
                              <a:rect l="0" t="0" r="r" b="b"/>
                              <a:pathLst>
                                <a:path w="8698">
                                  <a:moveTo>
                                    <a:pt x="0" y="0"/>
                                  </a:moveTo>
                                  <a:lnTo>
                                    <a:pt x="869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579596" id="Group 7" o:spid="_x0000_s1026" style="width:436.45pt;height:1.55pt;mso-position-horizontal-relative:char;mso-position-vertical-relative:line" coordsize="8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">
                <v:group id="Group 9" o:spid="_x0000_s1027" style="position:absolute;left:15;top:15;width:8698;height:2" coordorigin="15,15"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5;top:15;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CasUA&#10;AADaAAAADwAAAGRycy9kb3ducmV2LnhtbESPQWsCMRSE74L/IbxCL6LZ9lB1a5QiKIJQrXrQ2+vm&#10;dXdx87ImUdd/bwShx2FmvmFGk8ZU4kLOl5YVvPUSEMSZ1SXnCnbbWXcAwgdkjZVlUnAjD5NxuzXC&#10;VNsr/9BlE3IRIexTVFCEUKdS+qwgg75na+Lo/VlnMETpcqkdXiPcVPI9ST6kwZLjQoE1TQvKjpuz&#10;UbDcT3/z2+nQ7/jsvFoP+vNvp+dKvb40X58gAjXhP/xsL7SCITyuxBsgx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wJqxQAAANoAAAAPAAAAAAAAAAAAAAAAAJgCAABkcnMv&#10;ZG93bnJldi54bWxQSwUGAAAAAAQABAD1AAAAigMAAAAA&#10;" path="m,l8698,e" filled="f" strokeweight="1.54pt">
                    <v:path arrowok="t" o:connecttype="custom" o:connectlocs="0,0;8698,0" o:connectangles="0,0"/>
                  </v:shape>
                </v:group>
                <w10:anchorlock/>
              </v:group>
            </w:pict>
          </mc:Fallback>
        </mc:AlternateContent>
      </w:r>
    </w:p>
    <w:p w14:paraId="735994CA" w14:textId="77777777" w:rsidR="00A614C2" w:rsidRDefault="00A614C2" w:rsidP="00A614C2"/>
    <w:p w14:paraId="4EADFAE6" w14:textId="77777777" w:rsidR="00C17DE5" w:rsidRPr="00C17DE5" w:rsidRDefault="00C17DE5" w:rsidP="00C17DE5">
      <w:pPr>
        <w:ind w:left="180"/>
      </w:pPr>
      <w:r w:rsidRPr="00C17DE5">
        <w:rPr>
          <w:b/>
          <w:bCs/>
        </w:rPr>
        <w:t>Required Pre Class Reading:</w:t>
      </w:r>
    </w:p>
    <w:p w14:paraId="037F2A97" w14:textId="77777777" w:rsidR="00C17DE5" w:rsidRPr="00202EC3" w:rsidRDefault="00C17DE5" w:rsidP="00C17DE5">
      <w:pPr>
        <w:numPr>
          <w:ilvl w:val="0"/>
          <w:numId w:val="1"/>
        </w:numPr>
      </w:pPr>
      <w:proofErr w:type="spellStart"/>
      <w:r w:rsidRPr="00C17DE5">
        <w:t>Cipolle</w:t>
      </w:r>
      <w:proofErr w:type="spellEnd"/>
      <w:r w:rsidRPr="00C17DE5">
        <w:t xml:space="preserve"> RJ, Strand LM, Morley PC. </w:t>
      </w:r>
      <w:r w:rsidRPr="00C17DE5">
        <w:rPr>
          <w:i/>
        </w:rPr>
        <w:t xml:space="preserve">Pharmaceutical Care Practice: The Patient-Centered Approach to </w:t>
      </w:r>
      <w:r w:rsidRPr="00202EC3">
        <w:rPr>
          <w:i/>
        </w:rPr>
        <w:t xml:space="preserve">Medication Management. </w:t>
      </w:r>
      <w:r w:rsidRPr="00202EC3">
        <w:t xml:space="preserve">Third ed. Boston, MA: McGraw- Hill Companies, Inc., 2012 – </w:t>
      </w:r>
      <w:r w:rsidRPr="00202EC3">
        <w:rPr>
          <w:i/>
        </w:rPr>
        <w:t>Chapter 4 pages 126-138 and Chapter 6 pages 183-211</w:t>
      </w:r>
    </w:p>
    <w:p w14:paraId="40919EF3" w14:textId="77777777" w:rsidR="00202EC3" w:rsidRPr="00202EC3" w:rsidRDefault="00202EC3" w:rsidP="00202EC3">
      <w:pPr>
        <w:tabs>
          <w:tab w:val="left" w:pos="700"/>
        </w:tabs>
        <w:spacing w:before="24" w:line="238" w:lineRule="auto"/>
        <w:ind w:right="329"/>
        <w:jc w:val="both"/>
        <w:rPr>
          <w:rFonts w:eastAsia="Times New Roman" w:cs="Times New Roman"/>
        </w:rPr>
      </w:pPr>
      <w:r>
        <w:rPr>
          <w:rFonts w:eastAsia="Times New Roman" w:cs="Times New Roman"/>
          <w:spacing w:val="-1"/>
        </w:rPr>
        <w:t xml:space="preserve">   </w:t>
      </w:r>
      <w:r w:rsidRPr="00202EC3">
        <w:rPr>
          <w:rFonts w:eastAsia="Times New Roman" w:cs="Times New Roman"/>
          <w:spacing w:val="-1"/>
        </w:rPr>
        <w:t>Materials to Review – will be discussed in class:</w:t>
      </w:r>
    </w:p>
    <w:p w14:paraId="2D8B9DAE" w14:textId="77777777" w:rsidR="00202EC3" w:rsidRPr="00202EC3" w:rsidRDefault="00202EC3" w:rsidP="00202EC3">
      <w:pPr>
        <w:pStyle w:val="BodyText"/>
        <w:numPr>
          <w:ilvl w:val="1"/>
          <w:numId w:val="4"/>
        </w:numPr>
        <w:tabs>
          <w:tab w:val="left" w:pos="972"/>
        </w:tabs>
        <w:spacing w:before="4"/>
        <w:ind w:right="729"/>
        <w:rPr>
          <w:rFonts w:asciiTheme="minorHAnsi" w:hAnsiTheme="minorHAnsi"/>
        </w:rPr>
      </w:pPr>
      <w:r w:rsidRPr="00202EC3">
        <w:rPr>
          <w:rFonts w:asciiTheme="minorHAnsi" w:hAnsiTheme="minorHAnsi"/>
          <w:spacing w:val="-1"/>
        </w:rPr>
        <w:t>APhA/NACDS Medication</w:t>
      </w:r>
      <w:r w:rsidRPr="00202EC3">
        <w:rPr>
          <w:rFonts w:asciiTheme="minorHAnsi" w:hAnsiTheme="minorHAnsi"/>
          <w:spacing w:val="-3"/>
        </w:rPr>
        <w:t xml:space="preserve"> </w:t>
      </w:r>
      <w:r w:rsidRPr="00202EC3">
        <w:rPr>
          <w:rFonts w:asciiTheme="minorHAnsi" w:hAnsiTheme="minorHAnsi"/>
          <w:spacing w:val="-1"/>
        </w:rPr>
        <w:t>Therapy</w:t>
      </w:r>
      <w:r w:rsidRPr="00202EC3">
        <w:rPr>
          <w:rFonts w:asciiTheme="minorHAnsi" w:hAnsiTheme="minorHAnsi"/>
          <w:spacing w:val="-3"/>
        </w:rPr>
        <w:t xml:space="preserve"> </w:t>
      </w:r>
      <w:r w:rsidRPr="00202EC3">
        <w:rPr>
          <w:rFonts w:asciiTheme="minorHAnsi" w:hAnsiTheme="minorHAnsi"/>
          <w:spacing w:val="-1"/>
        </w:rPr>
        <w:t>Management</w:t>
      </w:r>
      <w:r w:rsidRPr="00202EC3">
        <w:rPr>
          <w:rFonts w:asciiTheme="minorHAnsi" w:hAnsiTheme="minorHAnsi"/>
          <w:spacing w:val="1"/>
        </w:rPr>
        <w:t xml:space="preserve"> </w:t>
      </w:r>
      <w:r w:rsidRPr="00202EC3">
        <w:rPr>
          <w:rFonts w:asciiTheme="minorHAnsi" w:hAnsiTheme="minorHAnsi"/>
          <w:spacing w:val="-1"/>
        </w:rPr>
        <w:t>Core</w:t>
      </w:r>
      <w:r w:rsidRPr="00202EC3">
        <w:rPr>
          <w:rFonts w:asciiTheme="minorHAnsi" w:hAnsiTheme="minorHAnsi"/>
        </w:rPr>
        <w:t xml:space="preserve"> </w:t>
      </w:r>
      <w:r w:rsidRPr="00202EC3">
        <w:rPr>
          <w:rFonts w:asciiTheme="minorHAnsi" w:hAnsiTheme="minorHAnsi"/>
          <w:spacing w:val="-1"/>
        </w:rPr>
        <w:t>Elements</w:t>
      </w:r>
      <w:r w:rsidRPr="00202EC3">
        <w:rPr>
          <w:rFonts w:asciiTheme="minorHAnsi" w:hAnsiTheme="minorHAnsi"/>
          <w:spacing w:val="-2"/>
        </w:rPr>
        <w:t xml:space="preserve"> </w:t>
      </w:r>
      <w:r w:rsidRPr="00202EC3">
        <w:rPr>
          <w:rFonts w:asciiTheme="minorHAnsi" w:hAnsiTheme="minorHAnsi"/>
          <w:spacing w:val="-1"/>
        </w:rPr>
        <w:t xml:space="preserve">[review </w:t>
      </w:r>
      <w:r w:rsidRPr="00202EC3">
        <w:rPr>
          <w:rFonts w:asciiTheme="minorHAnsi" w:hAnsiTheme="minorHAnsi"/>
        </w:rPr>
        <w:t xml:space="preserve">and </w:t>
      </w:r>
      <w:r w:rsidRPr="00202EC3">
        <w:rPr>
          <w:rFonts w:asciiTheme="minorHAnsi" w:hAnsiTheme="minorHAnsi"/>
          <w:spacing w:val="-2"/>
        </w:rPr>
        <w:t>will</w:t>
      </w:r>
      <w:r w:rsidRPr="00202EC3">
        <w:rPr>
          <w:rFonts w:asciiTheme="minorHAnsi" w:hAnsiTheme="minorHAnsi"/>
          <w:spacing w:val="1"/>
        </w:rPr>
        <w:t xml:space="preserve"> </w:t>
      </w:r>
      <w:r w:rsidRPr="00202EC3">
        <w:rPr>
          <w:rFonts w:asciiTheme="minorHAnsi" w:hAnsiTheme="minorHAnsi"/>
          <w:spacing w:val="-1"/>
        </w:rPr>
        <w:t>discuss</w:t>
      </w:r>
      <w:r w:rsidRPr="00202EC3">
        <w:rPr>
          <w:rFonts w:asciiTheme="minorHAnsi" w:hAnsiTheme="minorHAnsi"/>
        </w:rPr>
        <w:t xml:space="preserve"> </w:t>
      </w:r>
      <w:r w:rsidRPr="00202EC3">
        <w:rPr>
          <w:rFonts w:asciiTheme="minorHAnsi" w:hAnsiTheme="minorHAnsi"/>
          <w:spacing w:val="-1"/>
        </w:rPr>
        <w:t>in</w:t>
      </w:r>
      <w:r w:rsidRPr="00202EC3">
        <w:rPr>
          <w:rFonts w:asciiTheme="minorHAnsi" w:hAnsiTheme="minorHAnsi"/>
          <w:spacing w:val="61"/>
        </w:rPr>
        <w:t xml:space="preserve"> </w:t>
      </w:r>
      <w:r w:rsidRPr="00202EC3">
        <w:rPr>
          <w:rFonts w:asciiTheme="minorHAnsi" w:hAnsiTheme="minorHAnsi"/>
          <w:spacing w:val="-1"/>
        </w:rPr>
        <w:t>class]</w:t>
      </w:r>
    </w:p>
    <w:p w14:paraId="602CE809" w14:textId="77777777" w:rsidR="00202EC3" w:rsidRPr="00202EC3" w:rsidRDefault="00202EC3" w:rsidP="00202EC3">
      <w:pPr>
        <w:widowControl w:val="0"/>
        <w:numPr>
          <w:ilvl w:val="1"/>
          <w:numId w:val="4"/>
        </w:numPr>
        <w:tabs>
          <w:tab w:val="left" w:pos="700"/>
        </w:tabs>
        <w:spacing w:before="24" w:line="238" w:lineRule="auto"/>
        <w:ind w:right="329"/>
        <w:jc w:val="both"/>
        <w:rPr>
          <w:rFonts w:eastAsia="Times New Roman" w:cs="Times New Roman"/>
        </w:rPr>
      </w:pPr>
      <w:r w:rsidRPr="00202EC3">
        <w:rPr>
          <w:rFonts w:eastAsia="Times New Roman" w:cs="Times New Roman"/>
          <w:spacing w:val="-1"/>
        </w:rPr>
        <w:t xml:space="preserve">Joint Commission of Pharmacy Practitioners.  “Pharmacist’s Patient Care Process”.  </w:t>
      </w:r>
      <w:r w:rsidRPr="00202EC3">
        <w:rPr>
          <w:rFonts w:eastAsia="Times New Roman" w:cs="Times New Roman"/>
          <w:i/>
          <w:spacing w:val="-1"/>
        </w:rPr>
        <w:t xml:space="preserve">Available at:  </w:t>
      </w:r>
      <w:hyperlink r:id="rId5" w:history="1">
        <w:r w:rsidRPr="00202EC3">
          <w:rPr>
            <w:rStyle w:val="Hyperlink"/>
            <w:rFonts w:eastAsia="Times New Roman" w:cs="Times New Roman"/>
            <w:i/>
            <w:spacing w:val="-1"/>
          </w:rPr>
          <w:t>http://jcpp.net/patient-care-process/</w:t>
        </w:r>
      </w:hyperlink>
      <w:r w:rsidRPr="00202EC3">
        <w:rPr>
          <w:rFonts w:eastAsia="Times New Roman" w:cs="Times New Roman"/>
          <w:i/>
          <w:spacing w:val="-1"/>
        </w:rPr>
        <w:t xml:space="preserve">  </w:t>
      </w:r>
      <w:r w:rsidRPr="00202EC3">
        <w:rPr>
          <w:rFonts w:eastAsia="Times New Roman" w:cs="Times New Roman"/>
          <w:spacing w:val="-1"/>
        </w:rPr>
        <w:t>May 14, 20</w:t>
      </w:r>
      <w:r w:rsidRPr="00202EC3">
        <w:rPr>
          <w:rFonts w:eastAsia="Times New Roman" w:cstheme="majorBidi"/>
          <w:spacing w:val="-1"/>
        </w:rPr>
        <w:t xml:space="preserve">14.  Accessed:  September 15, 2017.  </w:t>
      </w:r>
      <w:r w:rsidRPr="00202EC3">
        <w:rPr>
          <w:rFonts w:cstheme="majorBidi"/>
          <w:spacing w:val="-1"/>
        </w:rPr>
        <w:t xml:space="preserve">[review </w:t>
      </w:r>
      <w:r w:rsidRPr="00202EC3">
        <w:rPr>
          <w:rFonts w:cstheme="majorBidi"/>
        </w:rPr>
        <w:t xml:space="preserve">and </w:t>
      </w:r>
      <w:r w:rsidRPr="00202EC3">
        <w:rPr>
          <w:rFonts w:cstheme="majorBidi"/>
          <w:spacing w:val="-1"/>
        </w:rPr>
        <w:t>will</w:t>
      </w:r>
      <w:r w:rsidRPr="00202EC3">
        <w:rPr>
          <w:rFonts w:cstheme="majorBidi"/>
          <w:spacing w:val="1"/>
        </w:rPr>
        <w:t xml:space="preserve"> </w:t>
      </w:r>
      <w:r w:rsidRPr="00202EC3">
        <w:rPr>
          <w:rFonts w:cstheme="majorBidi"/>
          <w:spacing w:val="-1"/>
        </w:rPr>
        <w:t>discuss</w:t>
      </w:r>
      <w:r w:rsidRPr="00202EC3">
        <w:rPr>
          <w:rFonts w:cstheme="majorBidi"/>
          <w:spacing w:val="-2"/>
        </w:rPr>
        <w:t xml:space="preserve"> </w:t>
      </w:r>
      <w:r w:rsidRPr="00202EC3">
        <w:rPr>
          <w:rFonts w:cstheme="majorBidi"/>
        </w:rPr>
        <w:t xml:space="preserve">in </w:t>
      </w:r>
      <w:r w:rsidRPr="00202EC3">
        <w:rPr>
          <w:rFonts w:cstheme="majorBidi"/>
          <w:spacing w:val="-1"/>
        </w:rPr>
        <w:t>class]</w:t>
      </w:r>
    </w:p>
    <w:p w14:paraId="520CFC87" w14:textId="37175E85" w:rsidR="00C17DE5" w:rsidRPr="00D82787" w:rsidRDefault="00202EC3" w:rsidP="00D82787">
      <w:pPr>
        <w:pStyle w:val="BodyText"/>
        <w:numPr>
          <w:ilvl w:val="1"/>
          <w:numId w:val="4"/>
        </w:numPr>
        <w:tabs>
          <w:tab w:val="left" w:pos="972"/>
        </w:tabs>
        <w:spacing w:before="4"/>
        <w:rPr>
          <w:rFonts w:asciiTheme="minorHAnsi" w:hAnsiTheme="minorHAnsi"/>
        </w:rPr>
      </w:pPr>
      <w:r w:rsidRPr="00202EC3">
        <w:rPr>
          <w:rFonts w:asciiTheme="minorHAnsi" w:hAnsiTheme="minorHAnsi"/>
          <w:spacing w:val="-1"/>
        </w:rPr>
        <w:t>CMS Medication</w:t>
      </w:r>
      <w:r w:rsidRPr="00202EC3">
        <w:rPr>
          <w:rFonts w:asciiTheme="minorHAnsi" w:hAnsiTheme="minorHAnsi"/>
          <w:spacing w:val="-3"/>
        </w:rPr>
        <w:t xml:space="preserve"> </w:t>
      </w:r>
      <w:r w:rsidRPr="00202EC3">
        <w:rPr>
          <w:rFonts w:asciiTheme="minorHAnsi" w:hAnsiTheme="minorHAnsi"/>
          <w:spacing w:val="-1"/>
        </w:rPr>
        <w:t>Therapy</w:t>
      </w:r>
      <w:r w:rsidRPr="00202EC3">
        <w:rPr>
          <w:rFonts w:asciiTheme="minorHAnsi" w:hAnsiTheme="minorHAnsi"/>
          <w:spacing w:val="-5"/>
        </w:rPr>
        <w:t xml:space="preserve"> </w:t>
      </w:r>
      <w:r w:rsidRPr="00202EC3">
        <w:rPr>
          <w:rFonts w:asciiTheme="minorHAnsi" w:hAnsiTheme="minorHAnsi"/>
          <w:spacing w:val="-1"/>
        </w:rPr>
        <w:t>Management</w:t>
      </w:r>
      <w:r w:rsidRPr="00202EC3">
        <w:rPr>
          <w:rFonts w:asciiTheme="minorHAnsi" w:hAnsiTheme="minorHAnsi"/>
          <w:spacing w:val="1"/>
        </w:rPr>
        <w:t xml:space="preserve"> </w:t>
      </w:r>
      <w:r w:rsidRPr="00202EC3">
        <w:rPr>
          <w:rFonts w:asciiTheme="minorHAnsi" w:hAnsiTheme="minorHAnsi"/>
          <w:spacing w:val="-1"/>
        </w:rPr>
        <w:t>Guidelines</w:t>
      </w:r>
      <w:r w:rsidRPr="00202EC3">
        <w:rPr>
          <w:rFonts w:asciiTheme="minorHAnsi" w:hAnsiTheme="minorHAnsi"/>
          <w:spacing w:val="-2"/>
        </w:rPr>
        <w:t xml:space="preserve"> </w:t>
      </w:r>
      <w:r w:rsidRPr="00202EC3">
        <w:rPr>
          <w:rFonts w:asciiTheme="minorHAnsi" w:hAnsiTheme="minorHAnsi"/>
          <w:spacing w:val="-1"/>
        </w:rPr>
        <w:t xml:space="preserve">[review </w:t>
      </w:r>
      <w:r w:rsidRPr="00202EC3">
        <w:rPr>
          <w:rFonts w:asciiTheme="minorHAnsi" w:hAnsiTheme="minorHAnsi"/>
        </w:rPr>
        <w:t xml:space="preserve">and </w:t>
      </w:r>
      <w:r w:rsidRPr="00202EC3">
        <w:rPr>
          <w:rFonts w:asciiTheme="minorHAnsi" w:hAnsiTheme="minorHAnsi"/>
          <w:spacing w:val="-1"/>
        </w:rPr>
        <w:t>will</w:t>
      </w:r>
      <w:r w:rsidRPr="00202EC3">
        <w:rPr>
          <w:rFonts w:asciiTheme="minorHAnsi" w:hAnsiTheme="minorHAnsi"/>
          <w:spacing w:val="1"/>
        </w:rPr>
        <w:t xml:space="preserve"> </w:t>
      </w:r>
      <w:r w:rsidRPr="00202EC3">
        <w:rPr>
          <w:rFonts w:asciiTheme="minorHAnsi" w:hAnsiTheme="minorHAnsi"/>
          <w:spacing w:val="-1"/>
        </w:rPr>
        <w:t>discuss</w:t>
      </w:r>
      <w:r w:rsidRPr="00202EC3">
        <w:rPr>
          <w:rFonts w:asciiTheme="minorHAnsi" w:hAnsiTheme="minorHAnsi"/>
          <w:spacing w:val="-2"/>
        </w:rPr>
        <w:t xml:space="preserve"> </w:t>
      </w:r>
      <w:r w:rsidRPr="00202EC3">
        <w:rPr>
          <w:rFonts w:asciiTheme="minorHAnsi" w:hAnsiTheme="minorHAnsi"/>
        </w:rPr>
        <w:t xml:space="preserve">in </w:t>
      </w:r>
      <w:r w:rsidRPr="00202EC3">
        <w:rPr>
          <w:rFonts w:asciiTheme="minorHAnsi" w:hAnsiTheme="minorHAnsi"/>
          <w:spacing w:val="-1"/>
        </w:rPr>
        <w:t>class]</w:t>
      </w:r>
      <w:bookmarkStart w:id="0" w:name="_GoBack"/>
      <w:bookmarkEnd w:id="0"/>
    </w:p>
    <w:sectPr w:rsidR="00C17DE5" w:rsidRPr="00D82787" w:rsidSect="004B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3A2"/>
    <w:multiLevelType w:val="hybridMultilevel"/>
    <w:tmpl w:val="A1D87B50"/>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
    <w:nsid w:val="3B6C699F"/>
    <w:multiLevelType w:val="hybridMultilevel"/>
    <w:tmpl w:val="B3A2ED38"/>
    <w:lvl w:ilvl="0" w:tplc="0E2E6196">
      <w:start w:val="1"/>
      <w:numFmt w:val="bullet"/>
      <w:lvlText w:val="□"/>
      <w:lvlJc w:val="left"/>
      <w:pPr>
        <w:ind w:left="480" w:hanging="361"/>
      </w:pPr>
      <w:rPr>
        <w:rFonts w:ascii="Courier New" w:eastAsia="Courier New" w:hAnsi="Courier New" w:hint="default"/>
        <w:sz w:val="22"/>
        <w:szCs w:val="22"/>
      </w:rPr>
    </w:lvl>
    <w:lvl w:ilvl="1" w:tplc="3EA00E8A">
      <w:start w:val="1"/>
      <w:numFmt w:val="bullet"/>
      <w:lvlText w:val="•"/>
      <w:lvlJc w:val="left"/>
      <w:pPr>
        <w:ind w:left="1316" w:hanging="361"/>
      </w:pPr>
      <w:rPr>
        <w:rFonts w:hint="default"/>
      </w:rPr>
    </w:lvl>
    <w:lvl w:ilvl="2" w:tplc="453ECD08">
      <w:start w:val="1"/>
      <w:numFmt w:val="bullet"/>
      <w:lvlText w:val="•"/>
      <w:lvlJc w:val="left"/>
      <w:pPr>
        <w:ind w:left="2152" w:hanging="361"/>
      </w:pPr>
      <w:rPr>
        <w:rFonts w:hint="default"/>
      </w:rPr>
    </w:lvl>
    <w:lvl w:ilvl="3" w:tplc="37F631D4">
      <w:start w:val="1"/>
      <w:numFmt w:val="bullet"/>
      <w:lvlText w:val="•"/>
      <w:lvlJc w:val="left"/>
      <w:pPr>
        <w:ind w:left="2988" w:hanging="361"/>
      </w:pPr>
      <w:rPr>
        <w:rFonts w:hint="default"/>
      </w:rPr>
    </w:lvl>
    <w:lvl w:ilvl="4" w:tplc="DE82B78C">
      <w:start w:val="1"/>
      <w:numFmt w:val="bullet"/>
      <w:lvlText w:val="•"/>
      <w:lvlJc w:val="left"/>
      <w:pPr>
        <w:ind w:left="3824" w:hanging="361"/>
      </w:pPr>
      <w:rPr>
        <w:rFonts w:hint="default"/>
      </w:rPr>
    </w:lvl>
    <w:lvl w:ilvl="5" w:tplc="151E870A">
      <w:start w:val="1"/>
      <w:numFmt w:val="bullet"/>
      <w:lvlText w:val="•"/>
      <w:lvlJc w:val="left"/>
      <w:pPr>
        <w:ind w:left="4660" w:hanging="361"/>
      </w:pPr>
      <w:rPr>
        <w:rFonts w:hint="default"/>
      </w:rPr>
    </w:lvl>
    <w:lvl w:ilvl="6" w:tplc="02EA482E">
      <w:start w:val="1"/>
      <w:numFmt w:val="bullet"/>
      <w:lvlText w:val="•"/>
      <w:lvlJc w:val="left"/>
      <w:pPr>
        <w:ind w:left="5496" w:hanging="361"/>
      </w:pPr>
      <w:rPr>
        <w:rFonts w:hint="default"/>
      </w:rPr>
    </w:lvl>
    <w:lvl w:ilvl="7" w:tplc="97CA9F1E">
      <w:start w:val="1"/>
      <w:numFmt w:val="bullet"/>
      <w:lvlText w:val="•"/>
      <w:lvlJc w:val="left"/>
      <w:pPr>
        <w:ind w:left="6332" w:hanging="361"/>
      </w:pPr>
      <w:rPr>
        <w:rFonts w:hint="default"/>
      </w:rPr>
    </w:lvl>
    <w:lvl w:ilvl="8" w:tplc="CE20609A">
      <w:start w:val="1"/>
      <w:numFmt w:val="bullet"/>
      <w:lvlText w:val="•"/>
      <w:lvlJc w:val="left"/>
      <w:pPr>
        <w:ind w:left="7168" w:hanging="361"/>
      </w:pPr>
      <w:rPr>
        <w:rFonts w:hint="default"/>
      </w:rPr>
    </w:lvl>
  </w:abstractNum>
  <w:abstractNum w:abstractNumId="2">
    <w:nsid w:val="465D270F"/>
    <w:multiLevelType w:val="hybridMultilevel"/>
    <w:tmpl w:val="26BAF9A6"/>
    <w:lvl w:ilvl="0" w:tplc="E6641426">
      <w:start w:val="1"/>
      <w:numFmt w:val="bullet"/>
      <w:lvlText w:val=""/>
      <w:lvlJc w:val="left"/>
      <w:pPr>
        <w:ind w:left="940" w:hanging="361"/>
      </w:pPr>
      <w:rPr>
        <w:rFonts w:ascii="Symbol" w:eastAsia="Symbol" w:hAnsi="Symbol" w:hint="default"/>
        <w:sz w:val="22"/>
        <w:szCs w:val="22"/>
      </w:rPr>
    </w:lvl>
    <w:lvl w:ilvl="1" w:tplc="386AC260">
      <w:start w:val="1"/>
      <w:numFmt w:val="bullet"/>
      <w:lvlText w:val="•"/>
      <w:lvlJc w:val="left"/>
      <w:pPr>
        <w:ind w:left="1754" w:hanging="361"/>
      </w:pPr>
      <w:rPr>
        <w:rFonts w:hint="default"/>
      </w:rPr>
    </w:lvl>
    <w:lvl w:ilvl="2" w:tplc="82965A9A">
      <w:start w:val="1"/>
      <w:numFmt w:val="bullet"/>
      <w:lvlText w:val="•"/>
      <w:lvlJc w:val="left"/>
      <w:pPr>
        <w:ind w:left="2568" w:hanging="361"/>
      </w:pPr>
      <w:rPr>
        <w:rFonts w:hint="default"/>
      </w:rPr>
    </w:lvl>
    <w:lvl w:ilvl="3" w:tplc="5DC85362">
      <w:start w:val="1"/>
      <w:numFmt w:val="bullet"/>
      <w:lvlText w:val="•"/>
      <w:lvlJc w:val="left"/>
      <w:pPr>
        <w:ind w:left="3382" w:hanging="361"/>
      </w:pPr>
      <w:rPr>
        <w:rFonts w:hint="default"/>
      </w:rPr>
    </w:lvl>
    <w:lvl w:ilvl="4" w:tplc="4DEE16BE">
      <w:start w:val="1"/>
      <w:numFmt w:val="bullet"/>
      <w:lvlText w:val="•"/>
      <w:lvlJc w:val="left"/>
      <w:pPr>
        <w:ind w:left="4196" w:hanging="361"/>
      </w:pPr>
      <w:rPr>
        <w:rFonts w:hint="default"/>
      </w:rPr>
    </w:lvl>
    <w:lvl w:ilvl="5" w:tplc="B8C269FA">
      <w:start w:val="1"/>
      <w:numFmt w:val="bullet"/>
      <w:lvlText w:val="•"/>
      <w:lvlJc w:val="left"/>
      <w:pPr>
        <w:ind w:left="5010" w:hanging="361"/>
      </w:pPr>
      <w:rPr>
        <w:rFonts w:hint="default"/>
      </w:rPr>
    </w:lvl>
    <w:lvl w:ilvl="6" w:tplc="1B2845F2">
      <w:start w:val="1"/>
      <w:numFmt w:val="bullet"/>
      <w:lvlText w:val="•"/>
      <w:lvlJc w:val="left"/>
      <w:pPr>
        <w:ind w:left="5824" w:hanging="361"/>
      </w:pPr>
      <w:rPr>
        <w:rFonts w:hint="default"/>
      </w:rPr>
    </w:lvl>
    <w:lvl w:ilvl="7" w:tplc="A9023984">
      <w:start w:val="1"/>
      <w:numFmt w:val="bullet"/>
      <w:lvlText w:val="•"/>
      <w:lvlJc w:val="left"/>
      <w:pPr>
        <w:ind w:left="6638" w:hanging="361"/>
      </w:pPr>
      <w:rPr>
        <w:rFonts w:hint="default"/>
      </w:rPr>
    </w:lvl>
    <w:lvl w:ilvl="8" w:tplc="0D84EC6E">
      <w:start w:val="1"/>
      <w:numFmt w:val="bullet"/>
      <w:lvlText w:val="•"/>
      <w:lvlJc w:val="left"/>
      <w:pPr>
        <w:ind w:left="7452" w:hanging="361"/>
      </w:pPr>
      <w:rPr>
        <w:rFonts w:hint="default"/>
      </w:rPr>
    </w:lvl>
  </w:abstractNum>
  <w:abstractNum w:abstractNumId="3">
    <w:nsid w:val="49AD286E"/>
    <w:multiLevelType w:val="hybridMultilevel"/>
    <w:tmpl w:val="7BBC73F2"/>
    <w:lvl w:ilvl="0" w:tplc="7B3C40BC">
      <w:start w:val="1"/>
      <w:numFmt w:val="bullet"/>
      <w:lvlText w:val="□"/>
      <w:lvlJc w:val="left"/>
      <w:pPr>
        <w:ind w:left="700" w:hanging="360"/>
      </w:pPr>
      <w:rPr>
        <w:rFonts w:ascii="Courier New" w:eastAsia="Courier New" w:hAnsi="Courier New" w:hint="default"/>
        <w:position w:val="1"/>
        <w:sz w:val="22"/>
        <w:szCs w:val="22"/>
      </w:rPr>
    </w:lvl>
    <w:lvl w:ilvl="1" w:tplc="F974619C">
      <w:start w:val="1"/>
      <w:numFmt w:val="bullet"/>
      <w:lvlText w:val=""/>
      <w:lvlJc w:val="left"/>
      <w:pPr>
        <w:ind w:left="971" w:hanging="363"/>
      </w:pPr>
      <w:rPr>
        <w:rFonts w:ascii="Wingdings" w:eastAsia="Wingdings" w:hAnsi="Wingdings" w:hint="default"/>
        <w:sz w:val="22"/>
        <w:szCs w:val="22"/>
      </w:rPr>
    </w:lvl>
    <w:lvl w:ilvl="2" w:tplc="F6388D46">
      <w:start w:val="1"/>
      <w:numFmt w:val="bullet"/>
      <w:lvlText w:val="•"/>
      <w:lvlJc w:val="left"/>
      <w:pPr>
        <w:ind w:left="1961" w:hanging="363"/>
      </w:pPr>
      <w:rPr>
        <w:rFonts w:hint="default"/>
      </w:rPr>
    </w:lvl>
    <w:lvl w:ilvl="3" w:tplc="54360710">
      <w:start w:val="1"/>
      <w:numFmt w:val="bullet"/>
      <w:lvlText w:val="•"/>
      <w:lvlJc w:val="left"/>
      <w:pPr>
        <w:ind w:left="2950" w:hanging="363"/>
      </w:pPr>
      <w:rPr>
        <w:rFonts w:hint="default"/>
      </w:rPr>
    </w:lvl>
    <w:lvl w:ilvl="4" w:tplc="387C3610">
      <w:start w:val="1"/>
      <w:numFmt w:val="bullet"/>
      <w:lvlText w:val="•"/>
      <w:lvlJc w:val="left"/>
      <w:pPr>
        <w:ind w:left="3940" w:hanging="363"/>
      </w:pPr>
      <w:rPr>
        <w:rFonts w:hint="default"/>
      </w:rPr>
    </w:lvl>
    <w:lvl w:ilvl="5" w:tplc="6D9C64BA">
      <w:start w:val="1"/>
      <w:numFmt w:val="bullet"/>
      <w:lvlText w:val="•"/>
      <w:lvlJc w:val="left"/>
      <w:pPr>
        <w:ind w:left="4930" w:hanging="363"/>
      </w:pPr>
      <w:rPr>
        <w:rFonts w:hint="default"/>
      </w:rPr>
    </w:lvl>
    <w:lvl w:ilvl="6" w:tplc="90D60F90">
      <w:start w:val="1"/>
      <w:numFmt w:val="bullet"/>
      <w:lvlText w:val="•"/>
      <w:lvlJc w:val="left"/>
      <w:pPr>
        <w:ind w:left="5920" w:hanging="363"/>
      </w:pPr>
      <w:rPr>
        <w:rFonts w:hint="default"/>
      </w:rPr>
    </w:lvl>
    <w:lvl w:ilvl="7" w:tplc="50FE74B0">
      <w:start w:val="1"/>
      <w:numFmt w:val="bullet"/>
      <w:lvlText w:val="•"/>
      <w:lvlJc w:val="left"/>
      <w:pPr>
        <w:ind w:left="6910" w:hanging="363"/>
      </w:pPr>
      <w:rPr>
        <w:rFonts w:hint="default"/>
      </w:rPr>
    </w:lvl>
    <w:lvl w:ilvl="8" w:tplc="0D6684EE">
      <w:start w:val="1"/>
      <w:numFmt w:val="bullet"/>
      <w:lvlText w:val="•"/>
      <w:lvlJc w:val="left"/>
      <w:pPr>
        <w:ind w:left="7900" w:hanging="363"/>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E5"/>
    <w:rsid w:val="00057EA6"/>
    <w:rsid w:val="00202EC3"/>
    <w:rsid w:val="002158CD"/>
    <w:rsid w:val="004B22DB"/>
    <w:rsid w:val="006D0781"/>
    <w:rsid w:val="008A3E28"/>
    <w:rsid w:val="009502EA"/>
    <w:rsid w:val="00A614C2"/>
    <w:rsid w:val="00AC6575"/>
    <w:rsid w:val="00B410A1"/>
    <w:rsid w:val="00C17DE5"/>
    <w:rsid w:val="00D827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56DF"/>
  <w15:docId w15:val="{DACEB16B-68FE-4848-907E-D34CFAF8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02EC3"/>
    <w:pPr>
      <w:widowControl w:val="0"/>
      <w:ind w:left="971"/>
    </w:pPr>
    <w:rPr>
      <w:rFonts w:ascii="Times New Roman" w:eastAsia="Times New Roman" w:hAnsi="Times New Roman"/>
    </w:rPr>
  </w:style>
  <w:style w:type="character" w:customStyle="1" w:styleId="BodyTextChar">
    <w:name w:val="Body Text Char"/>
    <w:basedOn w:val="DefaultParagraphFont"/>
    <w:link w:val="BodyText"/>
    <w:uiPriority w:val="1"/>
    <w:rsid w:val="00202EC3"/>
    <w:rPr>
      <w:rFonts w:ascii="Times New Roman" w:eastAsia="Times New Roman" w:hAnsi="Times New Roman"/>
    </w:rPr>
  </w:style>
  <w:style w:type="character" w:styleId="Hyperlink">
    <w:name w:val="Hyperlink"/>
    <w:basedOn w:val="DefaultParagraphFont"/>
    <w:uiPriority w:val="99"/>
    <w:unhideWhenUsed/>
    <w:rsid w:val="00202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cpp.net/patient-care-proces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Pharmacy</dc:creator>
  <cp:lastModifiedBy>McGivney, Melissa Anne Somma</cp:lastModifiedBy>
  <cp:revision>2</cp:revision>
  <dcterms:created xsi:type="dcterms:W3CDTF">2017-09-22T19:36:00Z</dcterms:created>
  <dcterms:modified xsi:type="dcterms:W3CDTF">2017-09-22T19:36:00Z</dcterms:modified>
</cp:coreProperties>
</file>